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929A798" w:rsidR="00A941DF" w:rsidRPr="00970D44" w:rsidRDefault="00A941DF" w:rsidP="00A941DF">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ED0D79">
        <w:rPr>
          <w:b/>
          <w:sz w:val="24"/>
          <w:szCs w:val="24"/>
        </w:rPr>
        <w:t xml:space="preserve">3GPP TSG RAN WG1 Meeting </w:t>
      </w:r>
      <w:r w:rsidR="004E2E3B" w:rsidRPr="004E2E3B">
        <w:rPr>
          <w:b/>
          <w:sz w:val="24"/>
          <w:szCs w:val="24"/>
        </w:rPr>
        <w:t>#9</w:t>
      </w:r>
      <w:r w:rsidR="002E16A5">
        <w:rPr>
          <w:b/>
          <w:sz w:val="24"/>
          <w:szCs w:val="24"/>
        </w:rPr>
        <w:t>7</w:t>
      </w:r>
      <w:r w:rsidRPr="00EE006E">
        <w:rPr>
          <w:rFonts w:hint="eastAsia"/>
          <w:b/>
          <w:sz w:val="24"/>
          <w:szCs w:val="24"/>
          <w:lang w:eastAsia="ko-KR"/>
        </w:rPr>
        <w:tab/>
      </w:r>
      <w:r w:rsidR="00C8437C" w:rsidRPr="00DC35A5">
        <w:rPr>
          <w:b/>
          <w:i/>
          <w:sz w:val="24"/>
          <w:szCs w:val="24"/>
          <w:lang w:eastAsia="ko-KR"/>
        </w:rPr>
        <w:t>R1-</w:t>
      </w:r>
      <w:r w:rsidR="00102504" w:rsidRPr="00DC35A5">
        <w:rPr>
          <w:b/>
          <w:i/>
          <w:sz w:val="24"/>
          <w:szCs w:val="24"/>
          <w:lang w:eastAsia="ko-KR"/>
        </w:rPr>
        <w:t>190</w:t>
      </w:r>
      <w:r w:rsidR="00102504">
        <w:rPr>
          <w:b/>
          <w:i/>
          <w:sz w:val="24"/>
          <w:szCs w:val="24"/>
          <w:lang w:eastAsia="ko-KR"/>
        </w:rPr>
        <w:t>6921</w:t>
      </w:r>
    </w:p>
    <w:bookmarkEnd w:id="0"/>
    <w:bookmarkEnd w:id="1"/>
    <w:p w14:paraId="32A88181" w14:textId="23264E70" w:rsidR="007C36A1" w:rsidRPr="00970D44" w:rsidRDefault="002E16A5" w:rsidP="00970D44">
      <w:pPr>
        <w:tabs>
          <w:tab w:val="left" w:pos="1985"/>
        </w:tabs>
        <w:jc w:val="both"/>
        <w:rPr>
          <w:rFonts w:ascii="Arial" w:hAnsi="Arial"/>
          <w:b/>
          <w:bCs/>
          <w:noProof/>
          <w:sz w:val="24"/>
          <w:szCs w:val="24"/>
        </w:rPr>
      </w:pPr>
      <w:r>
        <w:rPr>
          <w:rFonts w:ascii="Arial" w:hAnsi="Arial" w:cs="Arial"/>
          <w:b/>
          <w:noProof/>
          <w:sz w:val="24"/>
        </w:rPr>
        <w:t>Reno</w:t>
      </w:r>
      <w:r w:rsidR="00970D44" w:rsidRPr="00FC0836">
        <w:rPr>
          <w:rFonts w:ascii="Arial" w:hAnsi="Arial" w:cs="Arial"/>
          <w:b/>
          <w:noProof/>
          <w:sz w:val="24"/>
        </w:rPr>
        <w:t xml:space="preserve">, </w:t>
      </w:r>
      <w:r>
        <w:rPr>
          <w:rFonts w:ascii="Arial" w:hAnsi="Arial" w:cs="Arial"/>
          <w:b/>
          <w:noProof/>
          <w:sz w:val="24"/>
        </w:rPr>
        <w:t>USA</w:t>
      </w:r>
      <w:r w:rsidR="00970D44" w:rsidRPr="00FC0836">
        <w:rPr>
          <w:rFonts w:ascii="Arial" w:hAnsi="Arial" w:cs="Arial"/>
          <w:b/>
          <w:noProof/>
          <w:sz w:val="24"/>
        </w:rPr>
        <w:t xml:space="preserve">, </w:t>
      </w:r>
      <w:r>
        <w:rPr>
          <w:rFonts w:ascii="Arial" w:hAnsi="Arial" w:cs="Arial"/>
          <w:b/>
          <w:noProof/>
          <w:sz w:val="24"/>
        </w:rPr>
        <w:t>May 13th</w:t>
      </w:r>
      <w:r w:rsidR="00970D44">
        <w:rPr>
          <w:rFonts w:ascii="Arial" w:hAnsi="Arial" w:cs="Arial"/>
          <w:b/>
          <w:noProof/>
          <w:sz w:val="24"/>
        </w:rPr>
        <w:t xml:space="preserve"> – </w:t>
      </w:r>
      <w:r>
        <w:rPr>
          <w:rFonts w:ascii="Arial" w:hAnsi="Arial" w:cs="Arial"/>
          <w:b/>
          <w:noProof/>
          <w:sz w:val="24"/>
        </w:rPr>
        <w:t>May 17t</w:t>
      </w:r>
      <w:r w:rsidR="00970D44">
        <w:rPr>
          <w:rFonts w:ascii="Arial" w:hAnsi="Arial" w:cs="Arial"/>
          <w:b/>
          <w:noProof/>
          <w:sz w:val="24"/>
        </w:rPr>
        <w:t>h</w:t>
      </w:r>
      <w:r w:rsidR="00970D44" w:rsidRPr="00FC0836">
        <w:rPr>
          <w:rFonts w:ascii="Arial" w:hAnsi="Arial" w:cs="Arial"/>
          <w:b/>
          <w:noProof/>
          <w:sz w:val="24"/>
        </w:rPr>
        <w:t xml:space="preserve">, </w:t>
      </w:r>
      <w:r w:rsidR="00970D44">
        <w:rPr>
          <w:rFonts w:ascii="Arial" w:hAnsi="Arial" w:cs="Arial"/>
          <w:b/>
          <w:noProof/>
          <w:sz w:val="24"/>
        </w:rPr>
        <w:t>2019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995B64B" w:rsidR="00407785" w:rsidRDefault="006575DD"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57760533">
                <wp:simplePos x="0" y="0"/>
                <wp:positionH relativeFrom="margin">
                  <wp:posOffset>24130</wp:posOffset>
                </wp:positionH>
                <wp:positionV relativeFrom="paragraph">
                  <wp:posOffset>244622</wp:posOffset>
                </wp:positionV>
                <wp:extent cx="6137031" cy="3053862"/>
                <wp:effectExtent l="0" t="0" r="16510"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031" cy="3053862"/>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6E6ED7" w14:textId="77777777" w:rsidR="00395B71" w:rsidRDefault="00CF35A9" w:rsidP="00CF35A9">
                            <w:pPr>
                              <w:rPr>
                                <w:lang w:eastAsia="x-none"/>
                              </w:rPr>
                            </w:pPr>
                            <w:r w:rsidRPr="00E166AA">
                              <w:rPr>
                                <w:highlight w:val="green"/>
                                <w:lang w:eastAsia="x-none"/>
                              </w:rPr>
                              <w:t>Agreement:</w:t>
                            </w:r>
                          </w:p>
                          <w:p w14:paraId="0C122B3E" w14:textId="5671C3B9" w:rsidR="00CF35A9" w:rsidRDefault="00CF35A9" w:rsidP="00CF35A9">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3011B0A2" w14:textId="77777777" w:rsidR="00CF35A9" w:rsidRDefault="00CF35A9" w:rsidP="00CF35A9">
                            <w:pPr>
                              <w:numPr>
                                <w:ilvl w:val="0"/>
                                <w:numId w:val="53"/>
                              </w:numPr>
                              <w:spacing w:after="0"/>
                              <w:rPr>
                                <w:lang w:eastAsia="x-none"/>
                              </w:rPr>
                            </w:pPr>
                            <w:r>
                              <w:rPr>
                                <w:lang w:eastAsia="x-none"/>
                              </w:rPr>
                              <w:t>The maximum number of candidate SSB positions within a DRS transmission window, Y, is selected as Y = 10 for 15 kHz SCS and Y = 20 for 30 kHz SCS.</w:t>
                            </w:r>
                          </w:p>
                          <w:p w14:paraId="31B1F8CA" w14:textId="77777777" w:rsidR="00CF35A9" w:rsidRDefault="00CF35A9" w:rsidP="00CF35A9">
                            <w:pPr>
                              <w:numPr>
                                <w:ilvl w:val="1"/>
                                <w:numId w:val="53"/>
                              </w:numPr>
                              <w:spacing w:after="0"/>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5D7CE660" w14:textId="56B8BB68" w:rsidR="00CF35A9" w:rsidRDefault="00CF35A9" w:rsidP="00CF35A9">
                            <w:pPr>
                              <w:numPr>
                                <w:ilvl w:val="0"/>
                                <w:numId w:val="53"/>
                              </w:numPr>
                              <w:spacing w:after="0"/>
                              <w:rPr>
                                <w:lang w:eastAsia="x-none"/>
                              </w:rPr>
                            </w:pPr>
                            <w:r>
                              <w:rPr>
                                <w:lang w:eastAsia="x-none"/>
                              </w:rPr>
                              <w:t>FFS: If the DRS transmission window is configurable, and if yes, how to configure and indicate the window, including the range of configurable values.</w:t>
                            </w:r>
                          </w:p>
                          <w:p w14:paraId="07FA7660" w14:textId="77777777" w:rsidR="00CF35A9" w:rsidRDefault="00CF35A9" w:rsidP="00CF35A9">
                            <w:pPr>
                              <w:spacing w:after="0"/>
                              <w:ind w:left="720"/>
                              <w:rPr>
                                <w:lang w:eastAsia="x-none"/>
                              </w:rPr>
                            </w:pPr>
                          </w:p>
                          <w:p w14:paraId="1B9EC77F" w14:textId="77777777" w:rsidR="00CF35A9" w:rsidRDefault="00CF35A9" w:rsidP="00CF35A9">
                            <w:pPr>
                              <w:rPr>
                                <w:lang w:eastAsia="x-none"/>
                              </w:rPr>
                            </w:pPr>
                            <w:r w:rsidRPr="009E57B0">
                              <w:rPr>
                                <w:highlight w:val="green"/>
                                <w:lang w:eastAsia="x-none"/>
                              </w:rPr>
                              <w:t>Agreement:</w:t>
                            </w:r>
                            <w:r>
                              <w:rPr>
                                <w:lang w:eastAsia="x-none"/>
                              </w:rPr>
                              <w:t xml:space="preserve"> </w:t>
                            </w:r>
                          </w:p>
                          <w:p w14:paraId="4DE3423C" w14:textId="033831A3" w:rsidR="00CF35A9" w:rsidRDefault="00CF35A9" w:rsidP="00CF35A9">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2270C773" w14:textId="77777777" w:rsidR="00CF35A9" w:rsidRDefault="00CF35A9" w:rsidP="00CF35A9">
                            <w:pPr>
                              <w:rPr>
                                <w:lang w:eastAsia="x-none"/>
                              </w:rPr>
                            </w:pPr>
                            <w:r w:rsidRPr="0089330F">
                              <w:rPr>
                                <w:highlight w:val="green"/>
                                <w:lang w:eastAsia="x-none"/>
                              </w:rPr>
                              <w:t>Agreement:</w:t>
                            </w:r>
                          </w:p>
                          <w:p w14:paraId="07881D4B" w14:textId="0A148EFB" w:rsidR="008A37B9" w:rsidRDefault="00CF35A9" w:rsidP="00CF35A9">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1.9pt;margin-top:19.25pt;width:483.25pt;height:240.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9PWxgIAAKoFAAAOAAAAZHJzL2Uyb0RvYy54bWysVNuO2yAQfa/Uf0C8Z23HzmWtdVZJNqkq&#10;bS/SbtVnYrCNisEFEnu36r93wInrdvtQVbUlxMBwODNzmJvbrhboxLThSmY4ugoxYjJXlMsyw58e&#10;95MlRsYSSYlQkmX4iRl8u3r96qZtUjZVlRKUaQQg0qRtk+HK2iYNApNXrCbmSjVMwmahdE0smLoM&#10;qCYtoNcimIbhPGiVpo1WOTMGVu/6Tbzy+EXBcvuhKAyzSGQYuFk/aj8e3BisbkhaatJUPD/TIP/A&#10;oiZcwqUD1B2xBB01fwFV81wrowp7las6UEXBc+ZjgGii8LdoHirSMB8LJMc0Q5rM/4PN358+asQp&#10;1A4jSWoo0SPrLNqoDkUuO21jUnB6aMDNdrDsPF2kprlX+ReDpNpWRJZsrbVqK0YosPMng9HRHsc4&#10;kEP7TlG4hhyt8kBdoWsHCMlAgA5Vehoq46jksDiP4kUYA8Uc9uJwFi/nU8cuIOnleKONfcNUjdwk&#10;wxpK7+HJ6d7Y3vXi4ukrwemeC+ENXR62QqMTAZns/XdGN2M3IVGb4evZdIYRESUIPre6T8bYzYzR&#10;Qv/9Ca3mFqQveJ3h5eBEUpfCnaRemJZw0c8hUCEdVeZF3YcEVmdh6tchU15w39b7WbhI4uVksZjF&#10;kyTehZPNcr+drLfRfL7YbbabXfTdsY6StOKUMrnzmOai/yj5O32dX2Kv3OEFDAQdK3WEGB8q2iLK&#10;XVXi2fUUqkg5PMHpoo96lEqklf3MbeWF70TgMH5J5zJ0/zmdA7oXwuji4EVsvUcHqYJMXrLmFepE&#10;2cvTdofurPiDok+gVaDjBQkNDiaV0s8YtdAsMmy+HolmGIm3EvR+HSWJ6y7eSGaLKRh6vHMY7xCZ&#10;A1SGLajIT7e270jHRvOygpv6FybVGt5Iwb163WPqWUEIzoCG4IM5Ny/Xcca29/rZYlc/AAAA//8D&#10;AFBLAwQUAAYACAAAACEAj1ybS98AAAAIAQAADwAAAGRycy9kb3ducmV2LnhtbEyPzU7DMBCE70h9&#10;B2uRuCDqlPQvIU6FkEBwK20FVzfeJlHtdbDdNLw97omeVqMZzXxbrAajWY/Ot5YETMYJMKTKqpZq&#10;Abvt68MSmA+SlNSWUMAveliVo5tC5sqe6RP7TahZLCGfSwFNCF3Oua8aNNKPbYcUvYN1RoYoXc2V&#10;k+dYbjR/TJI5N7KluNDIDl8arI6bkxGwnL733/4jXX9V84POwv2if/txQtzdDs9PwAIO4T8MF/yI&#10;DmVk2tsTKc+0gDSCh8uZAYt2tkhSYHsBs0k2BV4W/PqB8g8AAP//AwBQSwECLQAUAAYACAAAACEA&#10;toM4kv4AAADhAQAAEwAAAAAAAAAAAAAAAAAAAAAAW0NvbnRlbnRfVHlwZXNdLnhtbFBLAQItABQA&#10;BgAIAAAAIQA4/SH/1gAAAJQBAAALAAAAAAAAAAAAAAAAAC8BAABfcmVscy8ucmVsc1BLAQItABQA&#10;BgAIAAAAIQAtN9PWxgIAAKoFAAAOAAAAAAAAAAAAAAAAAC4CAABkcnMvZTJvRG9jLnhtbFBLAQIt&#10;ABQABgAIAAAAIQCPXJtL3wAAAAgBAAAPAAAAAAAAAAAAAAAAACAFAABkcnMvZG93bnJldi54bWxQ&#10;SwUGAAAAAAQABADzAAAALAYAAAAA&#10;">
                <v:textbox>
                  <w:txbxContent>
                    <w:p w14:paraId="656E6ED7" w14:textId="77777777" w:rsidR="00395B71" w:rsidRDefault="00CF35A9" w:rsidP="00CF35A9">
                      <w:pPr>
                        <w:rPr>
                          <w:lang w:eastAsia="x-none"/>
                        </w:rPr>
                      </w:pPr>
                      <w:r w:rsidRPr="00E166AA">
                        <w:rPr>
                          <w:highlight w:val="green"/>
                          <w:lang w:eastAsia="x-none"/>
                        </w:rPr>
                        <w:t>Agreement:</w:t>
                      </w:r>
                    </w:p>
                    <w:p w14:paraId="0C122B3E" w14:textId="5671C3B9" w:rsidR="00CF35A9" w:rsidRDefault="00CF35A9" w:rsidP="00CF35A9">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3011B0A2" w14:textId="77777777" w:rsidR="00CF35A9" w:rsidRDefault="00CF35A9" w:rsidP="00CF35A9">
                      <w:pPr>
                        <w:numPr>
                          <w:ilvl w:val="0"/>
                          <w:numId w:val="53"/>
                        </w:numPr>
                        <w:spacing w:after="0"/>
                        <w:rPr>
                          <w:lang w:eastAsia="x-none"/>
                        </w:rPr>
                      </w:pPr>
                      <w:r>
                        <w:rPr>
                          <w:lang w:eastAsia="x-none"/>
                        </w:rPr>
                        <w:t>The maximum number of candidate SSB positions within a DRS transmission window, Y, is selected as Y = 10 for 15 kHz SCS and Y = 20 for 30 kHz SCS.</w:t>
                      </w:r>
                    </w:p>
                    <w:p w14:paraId="31B1F8CA" w14:textId="77777777" w:rsidR="00CF35A9" w:rsidRDefault="00CF35A9" w:rsidP="00CF35A9">
                      <w:pPr>
                        <w:numPr>
                          <w:ilvl w:val="1"/>
                          <w:numId w:val="53"/>
                        </w:numPr>
                        <w:spacing w:after="0"/>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5D7CE660" w14:textId="56B8BB68" w:rsidR="00CF35A9" w:rsidRDefault="00CF35A9" w:rsidP="00CF35A9">
                      <w:pPr>
                        <w:numPr>
                          <w:ilvl w:val="0"/>
                          <w:numId w:val="53"/>
                        </w:numPr>
                        <w:spacing w:after="0"/>
                        <w:rPr>
                          <w:lang w:eastAsia="x-none"/>
                        </w:rPr>
                      </w:pPr>
                      <w:r>
                        <w:rPr>
                          <w:lang w:eastAsia="x-none"/>
                        </w:rPr>
                        <w:t>FFS: If the DRS transmission window is configurable, and if yes, how to configure and indicate the window, including the range of configurable values.</w:t>
                      </w:r>
                    </w:p>
                    <w:p w14:paraId="07FA7660" w14:textId="77777777" w:rsidR="00CF35A9" w:rsidRDefault="00CF35A9" w:rsidP="00CF35A9">
                      <w:pPr>
                        <w:spacing w:after="0"/>
                        <w:ind w:left="720"/>
                        <w:rPr>
                          <w:lang w:eastAsia="x-none"/>
                        </w:rPr>
                      </w:pPr>
                    </w:p>
                    <w:p w14:paraId="1B9EC77F" w14:textId="77777777" w:rsidR="00CF35A9" w:rsidRDefault="00CF35A9" w:rsidP="00CF35A9">
                      <w:pPr>
                        <w:rPr>
                          <w:lang w:eastAsia="x-none"/>
                        </w:rPr>
                      </w:pPr>
                      <w:r w:rsidRPr="009E57B0">
                        <w:rPr>
                          <w:highlight w:val="green"/>
                          <w:lang w:eastAsia="x-none"/>
                        </w:rPr>
                        <w:t>Agreement:</w:t>
                      </w:r>
                      <w:r>
                        <w:rPr>
                          <w:lang w:eastAsia="x-none"/>
                        </w:rPr>
                        <w:t xml:space="preserve"> </w:t>
                      </w:r>
                    </w:p>
                    <w:p w14:paraId="4DE3423C" w14:textId="033831A3" w:rsidR="00CF35A9" w:rsidRDefault="00CF35A9" w:rsidP="00CF35A9">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2270C773" w14:textId="77777777" w:rsidR="00CF35A9" w:rsidRDefault="00CF35A9" w:rsidP="00CF35A9">
                      <w:pPr>
                        <w:rPr>
                          <w:lang w:eastAsia="x-none"/>
                        </w:rPr>
                      </w:pPr>
                      <w:r w:rsidRPr="0089330F">
                        <w:rPr>
                          <w:highlight w:val="green"/>
                          <w:lang w:eastAsia="x-none"/>
                        </w:rPr>
                        <w:t>Agreement:</w:t>
                      </w:r>
                    </w:p>
                    <w:p w14:paraId="07881D4B" w14:textId="0A148EFB" w:rsidR="008A37B9" w:rsidRDefault="00CF35A9" w:rsidP="00CF35A9">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txbxContent>
                </v:textbox>
                <w10:wrap anchorx="margin"/>
              </v:shape>
            </w:pict>
          </mc:Fallback>
        </mc:AlternateContent>
      </w:r>
      <w:r w:rsidR="00407785" w:rsidRPr="00407785">
        <w:rPr>
          <w:lang w:val="en-US"/>
        </w:rPr>
        <w:t xml:space="preserve">In RAN1 </w:t>
      </w:r>
      <w:r w:rsidR="00035057">
        <w:rPr>
          <w:lang w:val="en-US"/>
        </w:rPr>
        <w:t>#9</w:t>
      </w:r>
      <w:r w:rsidR="005A3126">
        <w:rPr>
          <w:lang w:val="en-US"/>
        </w:rPr>
        <w:t>6</w:t>
      </w:r>
      <w:r w:rsidR="00636224">
        <w:rPr>
          <w:lang w:val="en-US"/>
        </w:rPr>
        <w:t>bis</w:t>
      </w:r>
      <w:r w:rsidR="00035057">
        <w:rPr>
          <w:lang w:val="en-US"/>
        </w:rPr>
        <w:t xml:space="preserve"> </w:t>
      </w:r>
      <w:r w:rsidR="00407785" w:rsidRPr="00407785">
        <w:rPr>
          <w:lang w:val="en-US"/>
        </w:rPr>
        <w:t>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175D83CB"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7DE63133" w14:textId="43EF664A"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C7930D1"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5DEE36FA"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DA0AAA4"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B8A74E3" w14:textId="16BFF82E" w:rsidR="00D77A5B" w:rsidRDefault="00D77A5B" w:rsidP="00DF0B74">
      <w:pPr>
        <w:pStyle w:val="Heading2"/>
        <w:rPr>
          <w:lang w:val="en-US" w:eastAsia="ja-JP"/>
        </w:rPr>
      </w:pPr>
      <w:r>
        <w:rPr>
          <w:lang w:val="en-US" w:eastAsia="ja-JP"/>
        </w:rPr>
        <w:t>Design Principles</w:t>
      </w:r>
    </w:p>
    <w:p w14:paraId="5403A687" w14:textId="29C11807" w:rsidR="009E015A" w:rsidRDefault="009E015A" w:rsidP="003A0A80">
      <w:pPr>
        <w:spacing w:line="288" w:lineRule="auto"/>
        <w:jc w:val="both"/>
        <w:rPr>
          <w:lang w:val="en-US" w:eastAsia="ja-JP"/>
        </w:rPr>
      </w:pPr>
      <w:r>
        <w:rPr>
          <w:lang w:val="en-US" w:eastAsia="ja-JP"/>
        </w:rPr>
        <w:t>In the last few RAN1 meetings, the transmission scheme of SS/PBCH block as part of a DRS has been discussed, wherein the focus was on enhancing the transmission opportunity to compensate the loss due to LBT, timing acquisition</w:t>
      </w:r>
      <w:r w:rsidR="007E3572">
        <w:rPr>
          <w:lang w:val="en-US" w:eastAsia="ja-JP"/>
        </w:rPr>
        <w:t>,</w:t>
      </w:r>
      <w:r>
        <w:rPr>
          <w:lang w:val="en-US" w:eastAsia="ja-JP"/>
        </w:rPr>
        <w:t xml:space="preserve"> as well as QCL assumption acquisition. Several high-level principles regarding the transmission scheme have been proposed, and we would like to restate the support of the high-level principles as follows.   </w:t>
      </w:r>
    </w:p>
    <w:p w14:paraId="59D4B671" w14:textId="3DE3609A" w:rsidR="007D14E5" w:rsidRPr="00DF0B74" w:rsidRDefault="001D3D3B" w:rsidP="00DF0B74">
      <w:pPr>
        <w:spacing w:line="288" w:lineRule="auto"/>
        <w:jc w:val="both"/>
        <w:rPr>
          <w:b/>
          <w:i/>
          <w:lang w:val="en-US" w:eastAsia="ja-JP"/>
        </w:rPr>
      </w:pPr>
      <w:r w:rsidRPr="00DF0B74">
        <w:rPr>
          <w:b/>
          <w:i/>
          <w:lang w:val="en-US" w:eastAsia="ja-JP"/>
        </w:rPr>
        <w:t xml:space="preserve">Principle 1: </w:t>
      </w:r>
      <w:r w:rsidR="009E015A" w:rsidRPr="00DF0B74">
        <w:rPr>
          <w:b/>
          <w:i/>
          <w:lang w:val="en-US" w:eastAsia="ja-JP"/>
        </w:rPr>
        <w:t xml:space="preserve">Within a PBCH TTI (i.e., 80 </w:t>
      </w:r>
      <w:proofErr w:type="spellStart"/>
      <w:r w:rsidR="009E015A" w:rsidRPr="00DF0B74">
        <w:rPr>
          <w:b/>
          <w:i/>
          <w:lang w:val="en-US" w:eastAsia="ja-JP"/>
        </w:rPr>
        <w:t>ms</w:t>
      </w:r>
      <w:proofErr w:type="spellEnd"/>
      <w:r w:rsidR="009E015A" w:rsidRPr="00DF0B74">
        <w:rPr>
          <w:b/>
          <w:i/>
          <w:lang w:val="en-US" w:eastAsia="ja-JP"/>
        </w:rPr>
        <w:t>), UE assumes the MIB contents are the same in SS/PBCH blocks on the same frequency layer.</w:t>
      </w:r>
    </w:p>
    <w:p w14:paraId="052E11FF" w14:textId="54E7AA2F" w:rsidR="009E015A" w:rsidRDefault="007D14E5" w:rsidP="00DF0B74">
      <w:pPr>
        <w:spacing w:line="288" w:lineRule="auto"/>
        <w:jc w:val="both"/>
        <w:rPr>
          <w:lang w:val="en-US" w:eastAsia="ja-JP"/>
        </w:rPr>
      </w:pPr>
      <w:r>
        <w:rPr>
          <w:lang w:val="en-US" w:eastAsia="ja-JP"/>
        </w:rPr>
        <w:t xml:space="preserve">In NR Rel-15, PBCH TTI is the time </w:t>
      </w:r>
      <w:r w:rsidR="007E3572">
        <w:rPr>
          <w:lang w:val="en-US" w:eastAsia="ja-JP"/>
        </w:rPr>
        <w:t xml:space="preserve">duration </w:t>
      </w:r>
      <w:r>
        <w:rPr>
          <w:lang w:val="en-US" w:eastAsia="ja-JP"/>
        </w:rPr>
        <w:t xml:space="preserve">for MIB scrambling (including both first and second level scrambling), encoding, rate matching, and partitioning, from a gNB perspective (see </w:t>
      </w:r>
      <w:r>
        <w:rPr>
          <w:lang w:val="en-US" w:eastAsia="ja-JP"/>
        </w:rPr>
        <w:fldChar w:fldCharType="begin"/>
      </w:r>
      <w:r>
        <w:rPr>
          <w:lang w:val="en-US" w:eastAsia="ja-JP"/>
        </w:rPr>
        <w:instrText xml:space="preserve"> REF _Ref4582976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and PBCH TTI is also the time </w:t>
      </w:r>
      <w:r w:rsidR="007E3572">
        <w:rPr>
          <w:lang w:val="en-US" w:eastAsia="ja-JP"/>
        </w:rPr>
        <w:t xml:space="preserve">duration </w:t>
      </w:r>
      <w:r>
        <w:rPr>
          <w:lang w:val="en-US" w:eastAsia="ja-JP"/>
        </w:rPr>
        <w:t xml:space="preserve">for soft combining from a UE perspective (see </w:t>
      </w:r>
      <w:r>
        <w:rPr>
          <w:lang w:val="en-US" w:eastAsia="ja-JP"/>
        </w:rPr>
        <w:fldChar w:fldCharType="begin"/>
      </w:r>
      <w:r>
        <w:rPr>
          <w:lang w:val="en-US" w:eastAsia="ja-JP"/>
        </w:rPr>
        <w:instrText xml:space="preserve"> REF _Ref4583276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Maintaining MIB the same</w:t>
      </w:r>
      <w:r w:rsidR="00A9513D">
        <w:rPr>
          <w:lang w:val="en-US" w:eastAsia="ja-JP"/>
        </w:rPr>
        <w:t xml:space="preserve"> is beneficial for keeping the same </w:t>
      </w:r>
      <w:r w:rsidR="00A9513D">
        <w:rPr>
          <w:lang w:val="en-US" w:eastAsia="ja-JP"/>
        </w:rPr>
        <w:lastRenderedPageBreak/>
        <w:t>operation as in NR Rel-15 from both gNB and UE perspectives</w:t>
      </w:r>
      <w:r w:rsidR="00EB086C">
        <w:rPr>
          <w:lang w:val="en-US" w:eastAsia="ja-JP"/>
        </w:rPr>
        <w:t>, especially for soft combining in UE operation</w:t>
      </w:r>
      <w:r w:rsidR="00A9513D">
        <w:rPr>
          <w:lang w:val="en-US" w:eastAsia="ja-JP"/>
        </w:rPr>
        <w:t xml:space="preserve">. On the other hand, at least 2 bits are still reserved within PBCH payload but not </w:t>
      </w:r>
      <w:r w:rsidR="00EB086C">
        <w:rPr>
          <w:lang w:val="en-US" w:eastAsia="ja-JP"/>
        </w:rPr>
        <w:t>within MIB for FR1</w:t>
      </w:r>
      <w:r w:rsidR="007E3572">
        <w:rPr>
          <w:lang w:val="en-US" w:eastAsia="ja-JP"/>
        </w:rPr>
        <w:t xml:space="preserve"> (e.g. 1st and 2nd MSB of SS/PBCH block index as in </w:t>
      </w:r>
      <w:r w:rsidR="007E3572">
        <w:rPr>
          <w:lang w:val="en-US" w:eastAsia="ja-JP"/>
        </w:rPr>
        <w:fldChar w:fldCharType="begin"/>
      </w:r>
      <w:r w:rsidR="007E3572">
        <w:rPr>
          <w:lang w:val="en-US" w:eastAsia="ja-JP"/>
        </w:rPr>
        <w:instrText xml:space="preserve"> REF _Ref4582976 \h </w:instrText>
      </w:r>
      <w:r w:rsidR="007E3572">
        <w:rPr>
          <w:lang w:val="en-US" w:eastAsia="ja-JP"/>
        </w:rPr>
      </w:r>
      <w:r w:rsidR="007E3572">
        <w:rPr>
          <w:lang w:val="en-US" w:eastAsia="ja-JP"/>
        </w:rPr>
        <w:fldChar w:fldCharType="separate"/>
      </w:r>
      <w:r w:rsidR="007E3572">
        <w:t xml:space="preserve">Figure </w:t>
      </w:r>
      <w:r w:rsidR="007E3572">
        <w:rPr>
          <w:noProof/>
        </w:rPr>
        <w:t>1</w:t>
      </w:r>
      <w:r w:rsidR="007E3572">
        <w:rPr>
          <w:lang w:val="en-US" w:eastAsia="ja-JP"/>
        </w:rPr>
        <w:fldChar w:fldCharType="end"/>
      </w:r>
      <w:r w:rsidR="007E3572">
        <w:rPr>
          <w:lang w:val="en-US" w:eastAsia="ja-JP"/>
        </w:rPr>
        <w:t>)</w:t>
      </w:r>
      <w:r w:rsidR="00EB086C">
        <w:rPr>
          <w:lang w:val="en-US" w:eastAsia="ja-JP"/>
        </w:rPr>
        <w:t xml:space="preserve">, and if floating sync is not supported for NR-U or revised for NR-U, 3 bits could be available for the purpose of indication for </w:t>
      </w:r>
      <w:r w:rsidR="007E3572">
        <w:rPr>
          <w:lang w:val="en-US" w:eastAsia="ja-JP"/>
        </w:rPr>
        <w:t xml:space="preserve">timing related information in </w:t>
      </w:r>
      <w:r w:rsidR="00EB086C">
        <w:rPr>
          <w:lang w:val="en-US" w:eastAsia="ja-JP"/>
        </w:rPr>
        <w:t>SS/PBCH block</w:t>
      </w:r>
      <w:r w:rsidR="007E3572">
        <w:rPr>
          <w:lang w:val="en-US" w:eastAsia="ja-JP"/>
        </w:rPr>
        <w:t xml:space="preserve"> (e.g. 1st, 2nd, and 3rd MSB of SS/PBCH block index as in </w:t>
      </w:r>
      <w:r w:rsidR="007E3572">
        <w:rPr>
          <w:lang w:val="en-US" w:eastAsia="ja-JP"/>
        </w:rPr>
        <w:fldChar w:fldCharType="begin"/>
      </w:r>
      <w:r w:rsidR="007E3572">
        <w:rPr>
          <w:lang w:val="en-US" w:eastAsia="ja-JP"/>
        </w:rPr>
        <w:instrText xml:space="preserve"> REF _Ref4582976 \h </w:instrText>
      </w:r>
      <w:r w:rsidR="007E3572">
        <w:rPr>
          <w:lang w:val="en-US" w:eastAsia="ja-JP"/>
        </w:rPr>
      </w:r>
      <w:r w:rsidR="007E3572">
        <w:rPr>
          <w:lang w:val="en-US" w:eastAsia="ja-JP"/>
        </w:rPr>
        <w:fldChar w:fldCharType="separate"/>
      </w:r>
      <w:r w:rsidR="007E3572">
        <w:t xml:space="preserve">Figure </w:t>
      </w:r>
      <w:r w:rsidR="007E3572">
        <w:rPr>
          <w:noProof/>
        </w:rPr>
        <w:t>1</w:t>
      </w:r>
      <w:r w:rsidR="007E3572">
        <w:rPr>
          <w:lang w:val="en-US" w:eastAsia="ja-JP"/>
        </w:rPr>
        <w:fldChar w:fldCharType="end"/>
      </w:r>
      <w:r w:rsidR="007E3572">
        <w:rPr>
          <w:lang w:val="en-US" w:eastAsia="ja-JP"/>
        </w:rPr>
        <w:t>)</w:t>
      </w:r>
      <w:r w:rsidR="00EB086C">
        <w:rPr>
          <w:lang w:val="en-US" w:eastAsia="ja-JP"/>
        </w:rPr>
        <w:t xml:space="preserve">. These bits should be sufficient, since the DRS transmission window may not be designed exceeding the indication capability anyway. </w:t>
      </w:r>
      <w:r w:rsidR="00A9513D">
        <w:rPr>
          <w:lang w:val="en-US" w:eastAsia="ja-JP"/>
        </w:rPr>
        <w:t xml:space="preserve"> </w:t>
      </w:r>
      <w:r>
        <w:rPr>
          <w:lang w:val="en-US" w:eastAsia="ja-JP"/>
        </w:rPr>
        <w:t xml:space="preserve"> </w:t>
      </w:r>
    </w:p>
    <w:p w14:paraId="2DD72A1D" w14:textId="56FDBCD9" w:rsidR="007D14E5" w:rsidRDefault="00175410" w:rsidP="00DF0B74">
      <w:pPr>
        <w:keepNext/>
        <w:spacing w:after="0" w:line="288" w:lineRule="auto"/>
        <w:jc w:val="center"/>
      </w:pPr>
      <w:r>
        <w:rPr>
          <w:noProof/>
          <w:lang w:val="en-US" w:eastAsia="zh-CN"/>
        </w:rPr>
        <w:drawing>
          <wp:inline distT="0" distB="0" distL="0" distR="0" wp14:anchorId="28FE6B6F" wp14:editId="683F6B20">
            <wp:extent cx="3075456" cy="357595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398" cy="3579378"/>
                    </a:xfrm>
                    <a:prstGeom prst="rect">
                      <a:avLst/>
                    </a:prstGeom>
                    <a:noFill/>
                    <a:ln>
                      <a:noFill/>
                    </a:ln>
                  </pic:spPr>
                </pic:pic>
              </a:graphicData>
            </a:graphic>
          </wp:inline>
        </w:drawing>
      </w:r>
    </w:p>
    <w:p w14:paraId="28416097" w14:textId="0C3B1C1E" w:rsidR="001D3D3B" w:rsidRDefault="007D14E5" w:rsidP="00DF0B74">
      <w:pPr>
        <w:pStyle w:val="Caption"/>
      </w:pPr>
      <w:bookmarkStart w:id="4" w:name="_Ref4582976"/>
      <w:r>
        <w:t xml:space="preserve">Figure </w:t>
      </w:r>
      <w:r>
        <w:fldChar w:fldCharType="begin"/>
      </w:r>
      <w:r>
        <w:instrText xml:space="preserve"> SEQ Figure \* ARABIC </w:instrText>
      </w:r>
      <w:r>
        <w:fldChar w:fldCharType="separate"/>
      </w:r>
      <w:r w:rsidR="004D26C7">
        <w:rPr>
          <w:noProof/>
        </w:rPr>
        <w:t>1</w:t>
      </w:r>
      <w:r>
        <w:fldChar w:fldCharType="end"/>
      </w:r>
      <w:bookmarkEnd w:id="4"/>
      <w:r>
        <w:t xml:space="preserve"> PBCH procedure within a TTI from a gNB perspective.</w:t>
      </w:r>
    </w:p>
    <w:p w14:paraId="4595E7A0" w14:textId="22E3CB2E" w:rsidR="007D14E5" w:rsidRDefault="007D14E5" w:rsidP="00DF0B74"/>
    <w:p w14:paraId="71A8F388" w14:textId="77777777" w:rsidR="007D14E5" w:rsidRDefault="007D14E5" w:rsidP="00DF0B74">
      <w:pPr>
        <w:keepNext/>
      </w:pPr>
      <w:r>
        <w:rPr>
          <w:noProof/>
          <w:lang w:val="en-US" w:eastAsia="zh-CN"/>
        </w:rPr>
        <w:lastRenderedPageBreak/>
        <w:drawing>
          <wp:inline distT="0" distB="0" distL="0" distR="0" wp14:anchorId="3FA33D82" wp14:editId="28C020A8">
            <wp:extent cx="6115050" cy="45675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4567555"/>
                    </a:xfrm>
                    <a:prstGeom prst="rect">
                      <a:avLst/>
                    </a:prstGeom>
                    <a:noFill/>
                    <a:ln>
                      <a:noFill/>
                    </a:ln>
                  </pic:spPr>
                </pic:pic>
              </a:graphicData>
            </a:graphic>
          </wp:inline>
        </w:drawing>
      </w:r>
    </w:p>
    <w:p w14:paraId="17F66653" w14:textId="3F837E63" w:rsidR="007D14E5" w:rsidRPr="00DF0B74" w:rsidRDefault="007D14E5" w:rsidP="00DF0B74">
      <w:pPr>
        <w:pStyle w:val="Caption"/>
      </w:pPr>
      <w:bookmarkStart w:id="5" w:name="_Ref4583276"/>
      <w:r>
        <w:t xml:space="preserve">Figure </w:t>
      </w:r>
      <w:r>
        <w:fldChar w:fldCharType="begin"/>
      </w:r>
      <w:r>
        <w:instrText xml:space="preserve"> SEQ Figure \* ARABIC </w:instrText>
      </w:r>
      <w:r>
        <w:fldChar w:fldCharType="separate"/>
      </w:r>
      <w:r w:rsidR="004D26C7">
        <w:rPr>
          <w:noProof/>
        </w:rPr>
        <w:t>2</w:t>
      </w:r>
      <w:r>
        <w:fldChar w:fldCharType="end"/>
      </w:r>
      <w:bookmarkEnd w:id="5"/>
      <w:r w:rsidRPr="007D14E5">
        <w:t xml:space="preserve"> </w:t>
      </w:r>
      <w:r>
        <w:t>PBCH procedure within a TTI from a UE perspective.</w:t>
      </w:r>
    </w:p>
    <w:p w14:paraId="3A7733C0" w14:textId="02766F39" w:rsidR="009E015A" w:rsidRPr="00DF0B74" w:rsidRDefault="001D3D3B" w:rsidP="009767DF">
      <w:pPr>
        <w:spacing w:line="288" w:lineRule="auto"/>
        <w:jc w:val="both"/>
        <w:rPr>
          <w:b/>
          <w:i/>
          <w:lang w:val="en-US" w:eastAsia="ja-JP"/>
        </w:rPr>
      </w:pPr>
      <w:r w:rsidRPr="00DF0B74">
        <w:rPr>
          <w:b/>
          <w:i/>
          <w:lang w:val="en-US" w:eastAsia="ja-JP"/>
        </w:rPr>
        <w:t xml:space="preserve">Principle 2: </w:t>
      </w:r>
      <w:r w:rsidR="009E015A" w:rsidRPr="00DF0B74">
        <w:rPr>
          <w:b/>
          <w:i/>
          <w:lang w:val="en-US" w:eastAsia="ja-JP"/>
        </w:rPr>
        <w:t>UE is not required to decode PBCH in the SS/PBCH block of neighboring cell(s) w</w:t>
      </w:r>
      <w:r w:rsidR="005F2BD4" w:rsidRPr="00DF0B74">
        <w:rPr>
          <w:b/>
          <w:i/>
          <w:lang w:val="en-US" w:eastAsia="ja-JP"/>
        </w:rPr>
        <w:t>hen performing RRM measurement.</w:t>
      </w:r>
    </w:p>
    <w:p w14:paraId="1865AB35" w14:textId="01BDEACC" w:rsidR="009E015A" w:rsidRDefault="00266751" w:rsidP="00F834DE">
      <w:pPr>
        <w:spacing w:line="288" w:lineRule="auto"/>
        <w:jc w:val="both"/>
        <w:rPr>
          <w:lang w:val="en-US" w:eastAsia="ja-JP"/>
        </w:rPr>
      </w:pPr>
      <w:r>
        <w:rPr>
          <w:lang w:val="en-US" w:eastAsia="ja-JP"/>
        </w:rPr>
        <w:t xml:space="preserve">In NR Rel-15, there was a long discussion trying to avoid PBCH decoding in neighboring cell measurement, in light of the requirement from RAN2, and finally RAN1 fulfilled the target as least for FR1. For NR-U, the same design principle shall be carried over, and any proposal violating this principle shall not be supported to save UE’s implementation complexity. More precisely, a UE shall be able to determine the QCL assumption from detected DMRS sequence of a SS/PBCH block, possibly with the assistant of other information known to the UE, and PBCH reading is not necessary. </w:t>
      </w:r>
    </w:p>
    <w:p w14:paraId="6DE541AA" w14:textId="586DDA53" w:rsidR="005E7AF8" w:rsidRDefault="005E7AF8" w:rsidP="00F834DE">
      <w:pPr>
        <w:spacing w:line="288" w:lineRule="auto"/>
        <w:jc w:val="both"/>
        <w:rPr>
          <w:lang w:val="en-US" w:eastAsia="ja-JP"/>
        </w:rPr>
      </w:pPr>
      <w:r>
        <w:rPr>
          <w:lang w:val="en-US" w:eastAsia="ja-JP"/>
        </w:rPr>
        <w:t xml:space="preserve">Based on the discussion above, we propose to agree on the two principles first and discuss the further details. </w:t>
      </w:r>
    </w:p>
    <w:p w14:paraId="095D9625" w14:textId="0BC78A43" w:rsidR="005E7AF8" w:rsidRPr="00DF0B74" w:rsidRDefault="005E7AF8" w:rsidP="00DF0B74">
      <w:pPr>
        <w:spacing w:after="0" w:line="288" w:lineRule="auto"/>
        <w:jc w:val="both"/>
        <w:rPr>
          <w:b/>
          <w:u w:val="single"/>
          <w:lang w:val="en-US" w:eastAsia="ja-JP"/>
        </w:rPr>
      </w:pPr>
      <w:r w:rsidRPr="00DF0B74">
        <w:rPr>
          <w:b/>
          <w:u w:val="single"/>
          <w:lang w:val="en-US" w:eastAsia="ja-JP"/>
        </w:rPr>
        <w:t xml:space="preserve">Proposal 1: The design of SS/PBCH block transmission in NR-U </w:t>
      </w:r>
      <w:r w:rsidR="0053306D">
        <w:rPr>
          <w:b/>
          <w:u w:val="single"/>
          <w:lang w:val="en-US" w:eastAsia="ja-JP"/>
        </w:rPr>
        <w:t>shall</w:t>
      </w:r>
      <w:r w:rsidRPr="00DF0B74">
        <w:rPr>
          <w:b/>
          <w:u w:val="single"/>
          <w:lang w:val="en-US" w:eastAsia="ja-JP"/>
        </w:rPr>
        <w:t xml:space="preserve"> comply at least the following Rel-15 NR principles</w:t>
      </w:r>
      <w:r w:rsidR="009767DF">
        <w:rPr>
          <w:b/>
          <w:u w:val="single"/>
          <w:lang w:val="en-US" w:eastAsia="ja-JP"/>
        </w:rPr>
        <w:t>:</w:t>
      </w:r>
    </w:p>
    <w:p w14:paraId="39FCDD64" w14:textId="40FFFEC2" w:rsidR="005E7AF8" w:rsidRPr="00DF0B74" w:rsidRDefault="005E7AF8" w:rsidP="00DF0B74">
      <w:pPr>
        <w:pStyle w:val="ListParagraph"/>
        <w:numPr>
          <w:ilvl w:val="0"/>
          <w:numId w:val="41"/>
        </w:numPr>
        <w:spacing w:after="0" w:line="288" w:lineRule="auto"/>
        <w:ind w:leftChars="0"/>
        <w:jc w:val="both"/>
        <w:rPr>
          <w:b/>
          <w:u w:val="single"/>
          <w:lang w:val="en-US" w:eastAsia="ja-JP"/>
        </w:rPr>
      </w:pPr>
      <w:r w:rsidRPr="00DF0B74">
        <w:rPr>
          <w:b/>
          <w:u w:val="single"/>
          <w:lang w:val="en-US" w:eastAsia="ja-JP"/>
        </w:rPr>
        <w:t xml:space="preserve">Within a PBCH TTI (i.e., 80 </w:t>
      </w:r>
      <w:proofErr w:type="spellStart"/>
      <w:r w:rsidRPr="00DF0B74">
        <w:rPr>
          <w:b/>
          <w:u w:val="single"/>
          <w:lang w:val="en-US" w:eastAsia="ja-JP"/>
        </w:rPr>
        <w:t>ms</w:t>
      </w:r>
      <w:proofErr w:type="spellEnd"/>
      <w:r w:rsidRPr="00DF0B74">
        <w:rPr>
          <w:b/>
          <w:u w:val="single"/>
          <w:lang w:val="en-US" w:eastAsia="ja-JP"/>
        </w:rPr>
        <w:t>), UE assumes the MIB contents are the same in SS/PBCH blocks on the same frequency layer.</w:t>
      </w:r>
    </w:p>
    <w:p w14:paraId="15494425" w14:textId="37DD1D1D" w:rsidR="005E7AF8" w:rsidRPr="00DF0B74" w:rsidRDefault="005E7AF8" w:rsidP="00DF0B74">
      <w:pPr>
        <w:pStyle w:val="ListParagraph"/>
        <w:numPr>
          <w:ilvl w:val="0"/>
          <w:numId w:val="41"/>
        </w:numPr>
        <w:spacing w:line="288" w:lineRule="auto"/>
        <w:ind w:leftChars="0"/>
        <w:jc w:val="both"/>
        <w:rPr>
          <w:b/>
          <w:u w:val="single"/>
          <w:lang w:val="en-US" w:eastAsia="ja-JP"/>
        </w:rPr>
      </w:pPr>
      <w:r w:rsidRPr="00DF0B74">
        <w:rPr>
          <w:b/>
          <w:u w:val="single"/>
          <w:lang w:val="en-US" w:eastAsia="ja-JP"/>
        </w:rPr>
        <w:t>UE is not required to decode PBCH in the SS/PBCH block of neighboring cell(s) when performing RRM measurement.</w:t>
      </w:r>
    </w:p>
    <w:p w14:paraId="730357C4" w14:textId="44761985" w:rsidR="00266751" w:rsidRDefault="00266751" w:rsidP="00DF0B74">
      <w:pPr>
        <w:spacing w:after="0" w:line="288" w:lineRule="auto"/>
        <w:jc w:val="both"/>
        <w:rPr>
          <w:lang w:val="en-US" w:eastAsia="ja-JP"/>
        </w:rPr>
      </w:pPr>
      <w:r>
        <w:rPr>
          <w:lang w:val="en-US" w:eastAsia="ja-JP"/>
        </w:rPr>
        <w:t xml:space="preserve">Other than the above fundamental principles, companies also proposed </w:t>
      </w:r>
      <w:r w:rsidR="005E7AF8">
        <w:rPr>
          <w:lang w:val="en-US" w:eastAsia="ja-JP"/>
        </w:rPr>
        <w:t>extra</w:t>
      </w:r>
      <w:r>
        <w:rPr>
          <w:lang w:val="en-US" w:eastAsia="ja-JP"/>
        </w:rPr>
        <w:t xml:space="preserve"> design aspects, including: </w:t>
      </w:r>
    </w:p>
    <w:p w14:paraId="2C4897B6" w14:textId="4193CCB0" w:rsidR="00266751" w:rsidRDefault="00266751" w:rsidP="00DF0B74">
      <w:pPr>
        <w:pStyle w:val="ListParagraph"/>
        <w:numPr>
          <w:ilvl w:val="0"/>
          <w:numId w:val="40"/>
        </w:numPr>
        <w:spacing w:after="0" w:line="288" w:lineRule="auto"/>
        <w:ind w:leftChars="0"/>
        <w:jc w:val="both"/>
        <w:rPr>
          <w:lang w:val="en-US" w:eastAsia="ja-JP"/>
        </w:rPr>
      </w:pPr>
      <w:r>
        <w:rPr>
          <w:lang w:val="en-US" w:eastAsia="ja-JP"/>
        </w:rPr>
        <w:t>Number of DMRS sequences of PBCH for a given cell</w:t>
      </w:r>
      <w:r w:rsidR="007E3572">
        <w:rPr>
          <w:lang w:val="en-US" w:eastAsia="ja-JP"/>
        </w:rPr>
        <w:t>;</w:t>
      </w:r>
    </w:p>
    <w:p w14:paraId="025ECC7D" w14:textId="5E205A45" w:rsidR="00266751" w:rsidRDefault="005E7AF8" w:rsidP="00DF0B74">
      <w:pPr>
        <w:pStyle w:val="ListParagraph"/>
        <w:numPr>
          <w:ilvl w:val="0"/>
          <w:numId w:val="40"/>
        </w:numPr>
        <w:spacing w:after="0" w:line="288" w:lineRule="auto"/>
        <w:ind w:leftChars="0"/>
        <w:jc w:val="both"/>
        <w:rPr>
          <w:lang w:val="en-US" w:eastAsia="ja-JP"/>
        </w:rPr>
      </w:pPr>
      <w:r>
        <w:rPr>
          <w:lang w:val="en-US" w:eastAsia="ja-JP"/>
        </w:rPr>
        <w:t>Flexibility on the number of actually transmitted SS/PBCH blocks</w:t>
      </w:r>
      <w:r w:rsidR="007E3572">
        <w:rPr>
          <w:lang w:val="en-US" w:eastAsia="ja-JP"/>
        </w:rPr>
        <w:t>;</w:t>
      </w:r>
    </w:p>
    <w:p w14:paraId="33597F0D" w14:textId="1A33FD35" w:rsidR="005E7AF8" w:rsidRDefault="005E7AF8" w:rsidP="00DF0B74">
      <w:pPr>
        <w:pStyle w:val="ListParagraph"/>
        <w:numPr>
          <w:ilvl w:val="0"/>
          <w:numId w:val="40"/>
        </w:numPr>
        <w:spacing w:after="0" w:line="288" w:lineRule="auto"/>
        <w:ind w:leftChars="0"/>
        <w:jc w:val="both"/>
        <w:rPr>
          <w:lang w:val="en-US" w:eastAsia="ja-JP"/>
        </w:rPr>
      </w:pPr>
      <w:r>
        <w:rPr>
          <w:lang w:val="en-US" w:eastAsia="ja-JP"/>
        </w:rPr>
        <w:t>Flexibility on the starting position of SS/PBCH block within a DRS transmission window</w:t>
      </w:r>
      <w:r w:rsidR="007E3572">
        <w:rPr>
          <w:lang w:val="en-US" w:eastAsia="ja-JP"/>
        </w:rPr>
        <w:t>;</w:t>
      </w:r>
    </w:p>
    <w:p w14:paraId="79D274AE" w14:textId="5785A28F" w:rsidR="005E7AF8" w:rsidRDefault="005E7AF8" w:rsidP="00DF0B74">
      <w:pPr>
        <w:pStyle w:val="ListParagraph"/>
        <w:numPr>
          <w:ilvl w:val="0"/>
          <w:numId w:val="40"/>
        </w:numPr>
        <w:spacing w:after="0" w:line="288" w:lineRule="auto"/>
        <w:ind w:leftChars="0"/>
        <w:jc w:val="both"/>
        <w:rPr>
          <w:lang w:val="en-US" w:eastAsia="ja-JP"/>
        </w:rPr>
      </w:pPr>
      <w:r>
        <w:rPr>
          <w:lang w:val="en-US" w:eastAsia="ja-JP"/>
        </w:rPr>
        <w:t>QCL assumption acquisition across DRS transmission windows</w:t>
      </w:r>
      <w:r w:rsidR="007E3572">
        <w:rPr>
          <w:lang w:val="en-US" w:eastAsia="ja-JP"/>
        </w:rPr>
        <w:t>;</w:t>
      </w:r>
    </w:p>
    <w:p w14:paraId="5FBA82CE" w14:textId="3CBA2CA7" w:rsidR="005E7AF8" w:rsidRDefault="005E7AF8" w:rsidP="00DF0B74">
      <w:pPr>
        <w:pStyle w:val="ListParagraph"/>
        <w:numPr>
          <w:ilvl w:val="0"/>
          <w:numId w:val="40"/>
        </w:numPr>
        <w:spacing w:after="0" w:line="288" w:lineRule="auto"/>
        <w:ind w:leftChars="0"/>
        <w:jc w:val="both"/>
        <w:rPr>
          <w:lang w:val="en-US" w:eastAsia="ja-JP"/>
        </w:rPr>
      </w:pPr>
      <w:r>
        <w:rPr>
          <w:lang w:val="en-US" w:eastAsia="ja-JP"/>
        </w:rPr>
        <w:t>Bit-width in PBCH payload for indicating timing related information</w:t>
      </w:r>
      <w:r w:rsidR="007E3572">
        <w:rPr>
          <w:lang w:val="en-US" w:eastAsia="ja-JP"/>
        </w:rPr>
        <w:t>;</w:t>
      </w:r>
    </w:p>
    <w:p w14:paraId="05C381E8" w14:textId="4D4FE14D" w:rsidR="005E7AF8" w:rsidRPr="009767DF" w:rsidRDefault="005E7AF8" w:rsidP="00DF0B74">
      <w:pPr>
        <w:pStyle w:val="ListParagraph"/>
        <w:numPr>
          <w:ilvl w:val="0"/>
          <w:numId w:val="40"/>
        </w:numPr>
        <w:spacing w:line="288" w:lineRule="auto"/>
        <w:ind w:leftChars="0"/>
        <w:jc w:val="both"/>
        <w:rPr>
          <w:lang w:val="en-US" w:eastAsia="ja-JP"/>
        </w:rPr>
      </w:pPr>
      <w:r>
        <w:rPr>
          <w:lang w:val="en-US" w:eastAsia="ja-JP"/>
        </w:rPr>
        <w:lastRenderedPageBreak/>
        <w:t>UE detection complexity, especially for soft combining</w:t>
      </w:r>
      <w:r w:rsidR="007E3572">
        <w:rPr>
          <w:lang w:val="en-US" w:eastAsia="ja-JP"/>
        </w:rPr>
        <w:t>.</w:t>
      </w:r>
      <w:r>
        <w:rPr>
          <w:lang w:val="en-US" w:eastAsia="ja-JP"/>
        </w:rPr>
        <w:t xml:space="preserve"> </w:t>
      </w:r>
    </w:p>
    <w:p w14:paraId="52169335" w14:textId="3527D330" w:rsidR="00266751" w:rsidRDefault="005E7AF8" w:rsidP="00F834DE">
      <w:pPr>
        <w:spacing w:line="288" w:lineRule="auto"/>
        <w:jc w:val="both"/>
        <w:rPr>
          <w:lang w:val="en-US" w:eastAsia="ja-JP"/>
        </w:rPr>
      </w:pPr>
      <w:r>
        <w:rPr>
          <w:lang w:val="en-US" w:eastAsia="ja-JP"/>
        </w:rPr>
        <w:t xml:space="preserve">In our understanding, among the diverse proposals from companies, no </w:t>
      </w:r>
      <w:r w:rsidR="007E3572">
        <w:rPr>
          <w:lang w:val="en-US" w:eastAsia="ja-JP"/>
        </w:rPr>
        <w:t xml:space="preserve">one </w:t>
      </w:r>
      <w:r>
        <w:rPr>
          <w:lang w:val="en-US" w:eastAsia="ja-JP"/>
        </w:rPr>
        <w:t xml:space="preserve">is perfect in term of achieving all the above extra design aspects to the maximum degree, and </w:t>
      </w:r>
      <w:r w:rsidR="007E3572">
        <w:rPr>
          <w:lang w:val="en-US" w:eastAsia="ja-JP"/>
        </w:rPr>
        <w:t xml:space="preserve">each </w:t>
      </w:r>
      <w:r>
        <w:rPr>
          <w:lang w:val="en-US" w:eastAsia="ja-JP"/>
        </w:rPr>
        <w:t xml:space="preserve">proposal is a tradeoff </w:t>
      </w:r>
      <w:r w:rsidR="00EF7C06">
        <w:rPr>
          <w:lang w:val="en-US" w:eastAsia="ja-JP"/>
        </w:rPr>
        <w:t>among</w:t>
      </w:r>
      <w:r>
        <w:rPr>
          <w:lang w:val="en-US" w:eastAsia="ja-JP"/>
        </w:rPr>
        <w:t xml:space="preserve"> network flexibility, </w:t>
      </w:r>
      <w:r w:rsidR="00031898">
        <w:rPr>
          <w:lang w:val="en-US" w:eastAsia="ja-JP"/>
        </w:rPr>
        <w:t>indication overhead, UE detection complexity</w:t>
      </w:r>
      <w:r w:rsidR="00EF7C06">
        <w:rPr>
          <w:lang w:val="en-US" w:eastAsia="ja-JP"/>
        </w:rPr>
        <w:t>,</w:t>
      </w:r>
      <w:r w:rsidR="00EF7C06" w:rsidRPr="00EF7C06">
        <w:rPr>
          <w:lang w:val="en-US" w:eastAsia="ja-JP"/>
        </w:rPr>
        <w:t xml:space="preserve"> </w:t>
      </w:r>
      <w:r w:rsidR="00EF7C06">
        <w:rPr>
          <w:lang w:val="en-US" w:eastAsia="ja-JP"/>
        </w:rPr>
        <w:t>and fair coexistence</w:t>
      </w:r>
      <w:r w:rsidR="00031898">
        <w:rPr>
          <w:lang w:val="en-US" w:eastAsia="ja-JP"/>
        </w:rPr>
        <w:t xml:space="preserve">. </w:t>
      </w:r>
      <w:r w:rsidR="00A522F6">
        <w:rPr>
          <w:lang w:val="en-US" w:eastAsia="ja-JP"/>
        </w:rPr>
        <w:t xml:space="preserve">The following discussion in this contribution will analyze each </w:t>
      </w:r>
      <w:r w:rsidR="00DD1C27">
        <w:rPr>
          <w:lang w:val="en-US" w:eastAsia="ja-JP"/>
        </w:rPr>
        <w:t xml:space="preserve">design </w:t>
      </w:r>
      <w:r w:rsidR="00A522F6">
        <w:rPr>
          <w:lang w:val="en-US" w:eastAsia="ja-JP"/>
        </w:rPr>
        <w:t xml:space="preserve">component related to the SS/PBCH block transmission within the DRS transmission window, taking the </w:t>
      </w:r>
      <w:r w:rsidR="007E3572">
        <w:rPr>
          <w:lang w:val="en-US" w:eastAsia="ja-JP"/>
        </w:rPr>
        <w:t xml:space="preserve">above </w:t>
      </w:r>
      <w:r w:rsidR="00A522F6">
        <w:rPr>
          <w:lang w:val="en-US" w:eastAsia="ja-JP"/>
        </w:rPr>
        <w:t xml:space="preserve">tradeoff into account. </w:t>
      </w:r>
    </w:p>
    <w:p w14:paraId="4DAC2778" w14:textId="2B20179A" w:rsidR="00EF7C06" w:rsidRPr="00DF0B74" w:rsidRDefault="00EF7C06" w:rsidP="00EF7C06">
      <w:pPr>
        <w:spacing w:line="288" w:lineRule="auto"/>
        <w:jc w:val="both"/>
        <w:rPr>
          <w:b/>
          <w:u w:val="single"/>
          <w:lang w:val="en-US" w:eastAsia="ja-JP"/>
        </w:rPr>
      </w:pPr>
      <w:r w:rsidRPr="00DF0B74">
        <w:rPr>
          <w:b/>
          <w:u w:val="single"/>
          <w:lang w:val="en-US" w:eastAsia="ja-JP"/>
        </w:rPr>
        <w:t>Observation</w:t>
      </w:r>
      <w:r>
        <w:rPr>
          <w:b/>
          <w:u w:val="single"/>
          <w:lang w:val="en-US" w:eastAsia="ja-JP"/>
        </w:rPr>
        <w:t xml:space="preserve"> 1</w:t>
      </w:r>
      <w:r w:rsidRPr="00DF0B74">
        <w:rPr>
          <w:b/>
          <w:u w:val="single"/>
          <w:lang w:val="en-US" w:eastAsia="ja-JP"/>
        </w:rPr>
        <w:t>: The design of SS/PBCH block transmission shall take into the tradeoff among network flexibility, indication overhead, UE detection complexity, and fair coexistence</w:t>
      </w:r>
      <w:r>
        <w:rPr>
          <w:b/>
          <w:u w:val="single"/>
          <w:lang w:val="en-US" w:eastAsia="ja-JP"/>
        </w:rPr>
        <w:t>.</w:t>
      </w:r>
    </w:p>
    <w:p w14:paraId="5B64FE3C" w14:textId="0C4D4D41" w:rsidR="003F6E9E" w:rsidRPr="00792B33" w:rsidRDefault="003F6E9E" w:rsidP="00DF0B74">
      <w:pPr>
        <w:pStyle w:val="Heading2"/>
        <w:rPr>
          <w:lang w:val="en-US" w:eastAsia="ja-JP"/>
        </w:rPr>
      </w:pPr>
      <w:r w:rsidRPr="00792B33">
        <w:rPr>
          <w:lang w:val="en-US" w:eastAsia="ja-JP"/>
        </w:rPr>
        <w:t xml:space="preserve">DRS transmission window </w:t>
      </w:r>
      <w:r w:rsidR="00587030">
        <w:rPr>
          <w:lang w:val="en-US" w:eastAsia="ja-JP"/>
        </w:rPr>
        <w:t>periodicity</w:t>
      </w:r>
    </w:p>
    <w:p w14:paraId="42C003F7" w14:textId="23326561" w:rsidR="003F6E9E" w:rsidRPr="00DF0B74" w:rsidRDefault="00587030" w:rsidP="00F834DE">
      <w:pPr>
        <w:spacing w:line="288" w:lineRule="auto"/>
        <w:jc w:val="both"/>
        <w:rPr>
          <w:lang w:val="en-US" w:eastAsia="ja-JP"/>
        </w:rPr>
      </w:pPr>
      <w:r w:rsidRPr="00DF0B74">
        <w:rPr>
          <w:lang w:val="en-US" w:eastAsia="ja-JP"/>
        </w:rPr>
        <w:t>In</w:t>
      </w:r>
      <w:r w:rsidR="0022403F" w:rsidRPr="00DF0B74">
        <w:rPr>
          <w:lang w:val="en-US" w:eastAsia="ja-JP"/>
        </w:rPr>
        <w:t xml:space="preserve"> LTE-LAA, the periodicity of DRS transmission window can be configured staring from 40 </w:t>
      </w:r>
      <w:proofErr w:type="spellStart"/>
      <w:r w:rsidR="0022403F" w:rsidRPr="00DF0B74">
        <w:rPr>
          <w:lang w:val="en-US" w:eastAsia="ja-JP"/>
        </w:rPr>
        <w:t>ms</w:t>
      </w:r>
      <w:proofErr w:type="spellEnd"/>
      <w:r w:rsidR="0022403F" w:rsidRPr="00DF0B74">
        <w:rPr>
          <w:lang w:val="en-US" w:eastAsia="ja-JP"/>
        </w:rPr>
        <w:t>, however, at that time, the purpose of DRS is purely for measurement purpose.</w:t>
      </w:r>
    </w:p>
    <w:p w14:paraId="5F67FCB3" w14:textId="3E62620D" w:rsidR="0022403F" w:rsidRDefault="0022403F" w:rsidP="00F834DE">
      <w:pPr>
        <w:spacing w:line="288" w:lineRule="auto"/>
        <w:jc w:val="both"/>
        <w:rPr>
          <w:lang w:val="en-US" w:eastAsia="ja-JP"/>
        </w:rPr>
      </w:pPr>
      <w:r w:rsidRPr="00DF0B74">
        <w:rPr>
          <w:lang w:val="en-US" w:eastAsia="ja-JP"/>
        </w:rPr>
        <w:t>In NR-U, the periodicity of DRS transmission shall be reconsidered, in order to cover the scenario that single SS/PBCH block is transmitted with a short periodicity (actually this could a typical implementation scenario)</w:t>
      </w:r>
      <w:r>
        <w:rPr>
          <w:lang w:val="en-US" w:eastAsia="ja-JP"/>
        </w:rPr>
        <w:t xml:space="preserve">. Hence, the periodicity of DRS transmission window shall be more flexible comparing to LTE-LAA, and should be configurable to as small as 5 </w:t>
      </w:r>
      <w:proofErr w:type="spellStart"/>
      <w:r>
        <w:rPr>
          <w:lang w:val="en-US" w:eastAsia="ja-JP"/>
        </w:rPr>
        <w:t>ms.</w:t>
      </w:r>
      <w:proofErr w:type="spellEnd"/>
      <w:r>
        <w:rPr>
          <w:lang w:val="en-US" w:eastAsia="ja-JP"/>
        </w:rPr>
        <w:t xml:space="preserve"> </w:t>
      </w:r>
    </w:p>
    <w:p w14:paraId="5F586F07" w14:textId="6EF58FA3" w:rsidR="0022403F" w:rsidRPr="0022403F" w:rsidRDefault="0022403F" w:rsidP="00F834DE">
      <w:pPr>
        <w:spacing w:line="288" w:lineRule="auto"/>
        <w:jc w:val="both"/>
        <w:rPr>
          <w:lang w:val="en-US" w:eastAsia="ja-JP"/>
        </w:rPr>
      </w:pPr>
      <w:r>
        <w:rPr>
          <w:lang w:val="en-US" w:eastAsia="ja-JP"/>
        </w:rPr>
        <w:t xml:space="preserve">Meanwhile, we figure out it is beneficial to align the periodicity of SS/PBCH block and the periodicity of DRS, such that a UE only assumes a reception of SS/PBCH block within a DRS transmission window, and a UE does not expect to receive SS/PBCH block outside a DRS transmission window. The benefit of the alignment lies on the simplicity of design, since there is no need for a UE to distinguish whether a SS/PBCH block outside or inside a DRS transmission window, and </w:t>
      </w:r>
      <w:r w:rsidR="000F606A">
        <w:rPr>
          <w:lang w:val="en-US" w:eastAsia="ja-JP"/>
        </w:rPr>
        <w:t xml:space="preserve">a </w:t>
      </w:r>
      <w:r>
        <w:rPr>
          <w:lang w:val="en-US" w:eastAsia="ja-JP"/>
        </w:rPr>
        <w:t xml:space="preserve">unified detection procedure can be performed on the UE side. This alignment also simplifies the potential specification work for NR-U DRS, since a UE could always assumes the Type0-PDCCH is </w:t>
      </w:r>
      <w:r w:rsidR="007A7B9F">
        <w:rPr>
          <w:lang w:val="en-US" w:eastAsia="ja-JP"/>
        </w:rPr>
        <w:t xml:space="preserve">transmitted </w:t>
      </w:r>
      <w:r>
        <w:rPr>
          <w:lang w:val="en-US" w:eastAsia="ja-JP"/>
        </w:rPr>
        <w:t xml:space="preserve">within the same slot as the associated </w:t>
      </w:r>
      <w:r w:rsidR="007A7B9F">
        <w:rPr>
          <w:lang w:val="en-US" w:eastAsia="ja-JP"/>
        </w:rPr>
        <w:t xml:space="preserve">SS/PBCH block, and no other Type0-PDCCH is required to be monitored outside the DRS transmission window.  </w:t>
      </w:r>
    </w:p>
    <w:p w14:paraId="094835E6" w14:textId="120940B7" w:rsidR="007A7B9F" w:rsidRDefault="007A7B9F" w:rsidP="007A7B9F">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 xml:space="preserve">roposal </w:t>
      </w:r>
      <w:r w:rsidR="00AB4911">
        <w:rPr>
          <w:rFonts w:eastAsia="MS Mincho"/>
          <w:b/>
          <w:u w:val="single"/>
          <w:lang w:eastAsia="ja-JP"/>
        </w:rPr>
        <w:t>2</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w:t>
      </w:r>
    </w:p>
    <w:p w14:paraId="32487253" w14:textId="6698EFAF" w:rsidR="007A7B9F" w:rsidRDefault="007A7B9F" w:rsidP="007A7B9F">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w:t>
      </w:r>
      <w:proofErr w:type="spellStart"/>
      <w:r>
        <w:rPr>
          <w:rFonts w:eastAsia="MS Mincho"/>
          <w:b/>
          <w:u w:val="single"/>
          <w:lang w:eastAsia="ja-JP"/>
        </w:rPr>
        <w:t>ms</w:t>
      </w:r>
      <w:proofErr w:type="spellEnd"/>
      <w:r>
        <w:rPr>
          <w:rFonts w:eastAsia="MS Mincho"/>
          <w:b/>
          <w:u w:val="single"/>
          <w:lang w:eastAsia="ja-JP"/>
        </w:rPr>
        <w:t>.</w:t>
      </w:r>
    </w:p>
    <w:p w14:paraId="2056B5B8" w14:textId="6F5C98C4" w:rsidR="007A7B9F" w:rsidRDefault="007A7B9F" w:rsidP="00DF0B74">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 xml:space="preserve">UE assumes a default periodicity of 20 </w:t>
      </w:r>
      <w:proofErr w:type="spellStart"/>
      <w:r>
        <w:rPr>
          <w:rFonts w:eastAsia="MS Mincho"/>
          <w:b/>
          <w:u w:val="single"/>
          <w:lang w:eastAsia="ja-JP"/>
        </w:rPr>
        <w:t>ms</w:t>
      </w:r>
      <w:proofErr w:type="spellEnd"/>
      <w:r>
        <w:rPr>
          <w:rFonts w:eastAsia="MS Mincho"/>
          <w:b/>
          <w:u w:val="single"/>
          <w:lang w:eastAsia="ja-JP"/>
        </w:rPr>
        <w:t xml:space="preserve"> for initial access purpose.</w:t>
      </w:r>
    </w:p>
    <w:p w14:paraId="326B1A4B" w14:textId="5C36AB14" w:rsidR="00656706" w:rsidRPr="00604579" w:rsidRDefault="00656706" w:rsidP="00DF0B74">
      <w:pPr>
        <w:pStyle w:val="Heading2"/>
        <w:rPr>
          <w:lang w:val="en-US" w:eastAsia="ja-JP"/>
        </w:rPr>
      </w:pPr>
      <w:r w:rsidRPr="00604579">
        <w:rPr>
          <w:lang w:val="en-US" w:eastAsia="ja-JP"/>
        </w:rPr>
        <w:t xml:space="preserve">Timing </w:t>
      </w:r>
      <w:r>
        <w:rPr>
          <w:lang w:val="en-US" w:eastAsia="ja-JP"/>
        </w:rPr>
        <w:t xml:space="preserve">and QCL assumption </w:t>
      </w:r>
      <w:r w:rsidRPr="00604579">
        <w:rPr>
          <w:lang w:val="en-US" w:eastAsia="ja-JP"/>
        </w:rPr>
        <w:t>acquisition</w:t>
      </w:r>
    </w:p>
    <w:p w14:paraId="2FF1FBAE" w14:textId="6409E258" w:rsidR="00656706" w:rsidRDefault="00656706" w:rsidP="00656706">
      <w:pPr>
        <w:spacing w:line="288" w:lineRule="auto"/>
        <w:jc w:val="both"/>
        <w:rPr>
          <w:lang w:val="en-US" w:eastAsia="ja-JP"/>
        </w:rPr>
      </w:pPr>
      <w:r>
        <w:rPr>
          <w:lang w:val="en-US" w:eastAsia="ja-JP"/>
        </w:rPr>
        <w:t xml:space="preserve">Before discussing the particular timing and QCL assumption acquisition schemes, it would be necessary to clarify two sets of indices for SS/PBCH blocks in DRS. </w:t>
      </w:r>
    </w:p>
    <w:p w14:paraId="3AFD42FD" w14:textId="6D90167D" w:rsidR="00656706" w:rsidRDefault="00656706" w:rsidP="00656706">
      <w:pPr>
        <w:spacing w:line="288" w:lineRule="auto"/>
        <w:jc w:val="both"/>
        <w:rPr>
          <w:lang w:val="en-US" w:eastAsia="ja-JP"/>
        </w:rPr>
      </w:pPr>
      <w:r>
        <w:rPr>
          <w:lang w:val="en-US" w:eastAsia="ja-JP"/>
        </w:rPr>
        <w:t>The first set of indices represent the potential locations for SS/PBCH block transmission within a DRS transmission window, which could be indexed from 0 to Y-1, wherein Y is the total number of potential locations for SS/PBCH block transmission in a DRS transmission window. This index could be named “SS/PBCH block potential location index” to distinguish from the other</w:t>
      </w:r>
      <w:r w:rsidR="00130FAB">
        <w:rPr>
          <w:lang w:val="en-US" w:eastAsia="ja-JP"/>
        </w:rPr>
        <w:t xml:space="preserve"> (exact name of this indices could be further modified)</w:t>
      </w:r>
      <w:r>
        <w:rPr>
          <w:lang w:val="en-US" w:eastAsia="ja-JP"/>
        </w:rPr>
        <w:t>. This set of indices are mainly for timing acquisition purpose, since they clearly indicate the timi</w:t>
      </w:r>
      <w:r w:rsidR="000F4D93">
        <w:rPr>
          <w:lang w:val="en-US" w:eastAsia="ja-JP"/>
        </w:rPr>
        <w:t xml:space="preserve">ng location within a DRS window, and the timing acquisition procedure is essentially the same as determining the SS/PBCH block potential location index within a DRS transmission window.  </w:t>
      </w:r>
      <w:r>
        <w:rPr>
          <w:lang w:val="en-US" w:eastAsia="ja-JP"/>
        </w:rPr>
        <w:t xml:space="preserve"> </w:t>
      </w:r>
    </w:p>
    <w:p w14:paraId="132C4C5C" w14:textId="13DA0974" w:rsidR="00656706" w:rsidRDefault="00656706" w:rsidP="00F834DE">
      <w:pPr>
        <w:spacing w:line="288" w:lineRule="auto"/>
        <w:jc w:val="both"/>
        <w:rPr>
          <w:lang w:val="en-US" w:eastAsia="ja-JP"/>
        </w:rPr>
      </w:pPr>
      <w:r>
        <w:rPr>
          <w:lang w:val="en-US" w:eastAsia="ja-JP"/>
        </w:rPr>
        <w:t xml:space="preserve">The other set of indices </w:t>
      </w:r>
      <w:r w:rsidR="00130FAB">
        <w:rPr>
          <w:lang w:val="en-US" w:eastAsia="ja-JP"/>
        </w:rPr>
        <w:t>represent</w:t>
      </w:r>
      <w:r>
        <w:rPr>
          <w:lang w:val="en-US" w:eastAsia="ja-JP"/>
        </w:rPr>
        <w:t xml:space="preserve"> the QCL assumption for SS/PBCH blocks, which could be indexed from 0 to X-1, wherein X is the maximum number of SS/PBCH blocks transmitt</w:t>
      </w:r>
      <w:r w:rsidR="007D2D48">
        <w:rPr>
          <w:lang w:val="en-US" w:eastAsia="ja-JP"/>
        </w:rPr>
        <w:t>ed in a DRS transmission window</w:t>
      </w:r>
      <w:r w:rsidR="00130FAB">
        <w:rPr>
          <w:lang w:val="en-US" w:eastAsia="ja-JP"/>
        </w:rPr>
        <w:t xml:space="preserve">. This index is beneficial to reuse the name from NR Rel-15, since “SS/PBCH block index” has been tremendously utilized in different specifications of RAN1 as well as other working groups. We expect huge spec clearness work by changing the name of this index. </w:t>
      </w:r>
      <w:r w:rsidR="000F4D93">
        <w:rPr>
          <w:lang w:val="en-US" w:eastAsia="ja-JP"/>
        </w:rPr>
        <w:t xml:space="preserve">Then, the QCL acquisition procedure is essentially the same as determining the SS/PBCH block index, potentially with assistance from other information known to the UE. </w:t>
      </w:r>
    </w:p>
    <w:p w14:paraId="3EDA1DED" w14:textId="0F1EB165" w:rsidR="00130FAB" w:rsidRDefault="007D2D48" w:rsidP="00F834DE">
      <w:pPr>
        <w:spacing w:line="288" w:lineRule="auto"/>
        <w:jc w:val="both"/>
        <w:rPr>
          <w:lang w:val="en-US" w:eastAsia="ja-JP"/>
        </w:rPr>
      </w:pPr>
      <w:r>
        <w:rPr>
          <w:lang w:val="en-US" w:eastAsia="ja-JP"/>
        </w:rPr>
        <w:lastRenderedPageBreak/>
        <w:t xml:space="preserve">In NR Rel-15, the SS/PBCH block potential location index is the same as the SS/PBCH block index. However, for NR-U, there is a consistent view of increasing the number of SS/PBCH block potential locations within a DRS transmission window. For example, the maximum number of SS/PBCH block potential locations within a DRS transmission window, i.e. Y, can be 20 if the DRS transmission window size is 5 </w:t>
      </w:r>
      <w:proofErr w:type="spellStart"/>
      <w:r>
        <w:rPr>
          <w:lang w:val="en-US" w:eastAsia="ja-JP"/>
        </w:rPr>
        <w:t>ms</w:t>
      </w:r>
      <w:proofErr w:type="spellEnd"/>
      <w:r>
        <w:rPr>
          <w:lang w:val="en-US" w:eastAsia="ja-JP"/>
        </w:rPr>
        <w:t xml:space="preserve"> with 30 kHz SCS. On the other hand, there is no obvious motivation to increase the maximum number of SS/PBCH blocks transmitted in a DRS transmission window comparing to NR Rel-15, and this value, i.e. X, can be 8, which means at most 8 beams implemented for SS/PBCH blocks. </w:t>
      </w:r>
    </w:p>
    <w:p w14:paraId="784819E8" w14:textId="278820D9" w:rsidR="00866C47" w:rsidRDefault="00866C47" w:rsidP="00DF0B74">
      <w:pPr>
        <w:spacing w:after="0" w:line="288" w:lineRule="auto"/>
        <w:jc w:val="both"/>
        <w:rPr>
          <w:rFonts w:eastAsia="MS Mincho"/>
          <w:b/>
          <w:u w:val="single"/>
          <w:lang w:eastAsia="ja-JP"/>
        </w:rPr>
      </w:pPr>
      <w:r>
        <w:rPr>
          <w:rFonts w:eastAsia="MS Mincho"/>
          <w:b/>
          <w:u w:val="single"/>
          <w:lang w:eastAsia="ja-JP"/>
        </w:rPr>
        <w:t xml:space="preserve">Proposal </w:t>
      </w:r>
      <w:r w:rsidR="009A5707">
        <w:rPr>
          <w:rFonts w:eastAsia="MS Mincho"/>
          <w:b/>
          <w:u w:val="single"/>
          <w:lang w:eastAsia="ja-JP"/>
        </w:rPr>
        <w:t>3</w:t>
      </w:r>
      <w:r w:rsidRPr="00792B33">
        <w:rPr>
          <w:rFonts w:eastAsia="MS Mincho"/>
          <w:b/>
          <w:u w:val="single"/>
          <w:lang w:eastAsia="ja-JP"/>
        </w:rPr>
        <w:t xml:space="preserve">: </w:t>
      </w:r>
      <w:r>
        <w:rPr>
          <w:rFonts w:eastAsia="MS Mincho"/>
          <w:b/>
          <w:u w:val="single"/>
          <w:lang w:eastAsia="ja-JP"/>
        </w:rPr>
        <w:t>NR-U shall introduce two sets of indices for timing acquisition and QCL assumption acquisition purposes:</w:t>
      </w:r>
    </w:p>
    <w:p w14:paraId="5CD84DA6" w14:textId="6F55AEA8" w:rsidR="00866C47" w:rsidRPr="00DF0B74" w:rsidRDefault="00866C47" w:rsidP="00DF0B74">
      <w:pPr>
        <w:pStyle w:val="ListParagraph"/>
        <w:numPr>
          <w:ilvl w:val="0"/>
          <w:numId w:val="43"/>
        </w:numPr>
        <w:spacing w:after="0" w:line="288" w:lineRule="auto"/>
        <w:ind w:leftChars="0"/>
        <w:jc w:val="both"/>
        <w:rPr>
          <w:rFonts w:eastAsia="MS Mincho"/>
          <w:b/>
          <w:u w:val="single"/>
          <w:lang w:eastAsia="ja-JP"/>
        </w:rPr>
      </w:pPr>
      <w:r w:rsidRPr="00DF0B74">
        <w:rPr>
          <w:rFonts w:eastAsia="MS Mincho"/>
          <w:b/>
          <w:u w:val="single"/>
          <w:lang w:eastAsia="ja-JP"/>
        </w:rPr>
        <w:t>SS/PBCH block potential location index, represents the potential location of an SS/PBCH block within a DRS transmission window.</w:t>
      </w:r>
    </w:p>
    <w:p w14:paraId="5DA808E3" w14:textId="3C7CAE6A" w:rsidR="00866C47" w:rsidRPr="00DF0B74" w:rsidRDefault="00866C47" w:rsidP="00DF0B74">
      <w:pPr>
        <w:pStyle w:val="ListParagraph"/>
        <w:numPr>
          <w:ilvl w:val="0"/>
          <w:numId w:val="43"/>
        </w:numPr>
        <w:spacing w:line="288" w:lineRule="auto"/>
        <w:ind w:leftChars="0"/>
        <w:jc w:val="both"/>
        <w:rPr>
          <w:rFonts w:eastAsia="MS Mincho"/>
          <w:b/>
          <w:u w:val="single"/>
          <w:lang w:eastAsia="ja-JP"/>
        </w:rPr>
      </w:pPr>
      <w:r w:rsidRPr="00DF0B74">
        <w:rPr>
          <w:rFonts w:eastAsia="MS Mincho"/>
          <w:b/>
          <w:u w:val="single"/>
          <w:lang w:eastAsia="ja-JP"/>
        </w:rPr>
        <w:t>SS/PBCH block index, carries information about the QCL assumption.</w:t>
      </w:r>
    </w:p>
    <w:p w14:paraId="1BF5E8D7" w14:textId="61887948" w:rsidR="007D2D48" w:rsidRDefault="00D070DF" w:rsidP="00DF0B74">
      <w:pPr>
        <w:spacing w:after="0" w:line="288" w:lineRule="auto"/>
        <w:jc w:val="both"/>
        <w:rPr>
          <w:lang w:eastAsia="ja-JP"/>
        </w:rPr>
      </w:pPr>
      <w:r>
        <w:rPr>
          <w:lang w:eastAsia="ja-JP"/>
        </w:rPr>
        <w:t xml:space="preserve">Regarding the timing acquisition scheme, the following three options were discussed: </w:t>
      </w:r>
    </w:p>
    <w:p w14:paraId="57560039" w14:textId="0B5F8178" w:rsidR="00D070DF" w:rsidRDefault="00D070DF" w:rsidP="00DF0B74">
      <w:pPr>
        <w:pStyle w:val="ListParagraph"/>
        <w:numPr>
          <w:ilvl w:val="0"/>
          <w:numId w:val="44"/>
        </w:numPr>
        <w:spacing w:after="0" w:line="288" w:lineRule="auto"/>
        <w:ind w:leftChars="0"/>
        <w:jc w:val="both"/>
        <w:rPr>
          <w:lang w:eastAsia="ja-JP"/>
        </w:rPr>
      </w:pPr>
      <w:r>
        <w:rPr>
          <w:lang w:eastAsia="ja-JP"/>
        </w:rPr>
        <w:t xml:space="preserve">Option 1: </w:t>
      </w:r>
      <w:r w:rsidRPr="00D070DF">
        <w:rPr>
          <w:lang w:eastAsia="ja-JP"/>
        </w:rPr>
        <w:t xml:space="preserve">SS/PBCH block potential location index </w:t>
      </w:r>
      <w:r>
        <w:rPr>
          <w:lang w:eastAsia="ja-JP"/>
        </w:rPr>
        <w:t>is carried by DMRS sequence of PBCH.</w:t>
      </w:r>
    </w:p>
    <w:p w14:paraId="69F6815A" w14:textId="1F09DF48" w:rsidR="00D070DF" w:rsidRDefault="00D070DF" w:rsidP="00DC35A5">
      <w:pPr>
        <w:pStyle w:val="ListParagraph"/>
        <w:numPr>
          <w:ilvl w:val="0"/>
          <w:numId w:val="44"/>
        </w:numPr>
        <w:spacing w:line="288" w:lineRule="auto"/>
        <w:ind w:leftChars="0"/>
        <w:jc w:val="both"/>
        <w:rPr>
          <w:lang w:eastAsia="ja-JP"/>
        </w:rPr>
      </w:pPr>
      <w:r>
        <w:rPr>
          <w:lang w:eastAsia="ja-JP"/>
        </w:rPr>
        <w:t xml:space="preserve">Option 2: SS/PBCH block potential location index is partially carried by DMRS sequence of PBCH (e.g. 3 LSBs) and partially carried by the PBCH payload (but not in MIB). </w:t>
      </w:r>
    </w:p>
    <w:p w14:paraId="3EF95E0F" w14:textId="11529EF6" w:rsidR="007D2D48" w:rsidRPr="00DF0B74" w:rsidRDefault="0087550F" w:rsidP="00F834DE">
      <w:pPr>
        <w:spacing w:line="288" w:lineRule="auto"/>
        <w:jc w:val="both"/>
        <w:rPr>
          <w:lang w:val="en-US" w:eastAsia="ja-JP"/>
        </w:rPr>
      </w:pPr>
      <w:r>
        <w:rPr>
          <w:lang w:val="en-US" w:eastAsia="ja-JP"/>
        </w:rPr>
        <w:t>Option 1 and Option 2 both have its benefit in different aspects</w:t>
      </w:r>
      <w:r w:rsidR="0088626B">
        <w:rPr>
          <w:lang w:val="en-US" w:eastAsia="ja-JP"/>
        </w:rPr>
        <w:t xml:space="preserve">, and a comparison of Option 1 and Option 2 is shown in </w:t>
      </w:r>
      <w:r w:rsidR="0088626B">
        <w:rPr>
          <w:lang w:val="en-US" w:eastAsia="ja-JP"/>
        </w:rPr>
        <w:fldChar w:fldCharType="begin"/>
      </w:r>
      <w:r w:rsidR="0088626B">
        <w:rPr>
          <w:lang w:val="en-US" w:eastAsia="ja-JP"/>
        </w:rPr>
        <w:instrText xml:space="preserve"> REF _Ref4599909 \h </w:instrText>
      </w:r>
      <w:r w:rsidR="0088626B">
        <w:rPr>
          <w:lang w:val="en-US" w:eastAsia="ja-JP"/>
        </w:rPr>
      </w:r>
      <w:r w:rsidR="0088626B">
        <w:rPr>
          <w:lang w:val="en-US" w:eastAsia="ja-JP"/>
        </w:rPr>
        <w:fldChar w:fldCharType="separate"/>
      </w:r>
      <w:r w:rsidR="0088626B">
        <w:t xml:space="preserve">Table </w:t>
      </w:r>
      <w:r w:rsidR="0088626B">
        <w:rPr>
          <w:noProof/>
        </w:rPr>
        <w:t>1</w:t>
      </w:r>
      <w:r w:rsidR="0088626B">
        <w:rPr>
          <w:lang w:val="en-US" w:eastAsia="ja-JP"/>
        </w:rPr>
        <w:fldChar w:fldCharType="end"/>
      </w:r>
      <w:r w:rsidR="0088626B">
        <w:rPr>
          <w:lang w:val="en-US" w:eastAsia="ja-JP"/>
        </w:rPr>
        <w:t xml:space="preserve">. </w:t>
      </w:r>
    </w:p>
    <w:p w14:paraId="165D31FB" w14:textId="28FDE58F" w:rsidR="0088626B" w:rsidRDefault="0088626B" w:rsidP="00DF0B74">
      <w:pPr>
        <w:pStyle w:val="Caption"/>
        <w:keepNext/>
      </w:pPr>
      <w:bookmarkStart w:id="6" w:name="_Ref4599909"/>
      <w:r>
        <w:t xml:space="preserve">Table </w:t>
      </w:r>
      <w:r>
        <w:fldChar w:fldCharType="begin"/>
      </w:r>
      <w:r>
        <w:instrText xml:space="preserve"> SEQ Table \* ARABIC </w:instrText>
      </w:r>
      <w:r>
        <w:fldChar w:fldCharType="separate"/>
      </w:r>
      <w:r w:rsidR="006D3EE9">
        <w:rPr>
          <w:noProof/>
        </w:rPr>
        <w:t>1</w:t>
      </w:r>
      <w:r>
        <w:fldChar w:fldCharType="end"/>
      </w:r>
      <w:bookmarkEnd w:id="6"/>
      <w:r>
        <w:t xml:space="preserve"> Comparison of timing indication schemes.</w:t>
      </w:r>
    </w:p>
    <w:tbl>
      <w:tblPr>
        <w:tblStyle w:val="TableGrid"/>
        <w:tblW w:w="0" w:type="auto"/>
        <w:tblLook w:val="04A0" w:firstRow="1" w:lastRow="0" w:firstColumn="1" w:lastColumn="0" w:noHBand="0" w:noVBand="1"/>
      </w:tblPr>
      <w:tblGrid>
        <w:gridCol w:w="1383"/>
        <w:gridCol w:w="4123"/>
        <w:gridCol w:w="4123"/>
      </w:tblGrid>
      <w:tr w:rsidR="0088626B" w14:paraId="2305F615" w14:textId="77777777" w:rsidTr="00DF0B74">
        <w:tc>
          <w:tcPr>
            <w:tcW w:w="1383" w:type="dxa"/>
          </w:tcPr>
          <w:p w14:paraId="48727688" w14:textId="77777777" w:rsidR="0088626B" w:rsidRPr="00DF0B74" w:rsidRDefault="0088626B" w:rsidP="00F834DE">
            <w:pPr>
              <w:spacing w:line="288" w:lineRule="auto"/>
              <w:jc w:val="both"/>
              <w:rPr>
                <w:lang w:val="en-US" w:eastAsia="ja-JP"/>
              </w:rPr>
            </w:pPr>
          </w:p>
        </w:tc>
        <w:tc>
          <w:tcPr>
            <w:tcW w:w="4123" w:type="dxa"/>
          </w:tcPr>
          <w:p w14:paraId="6A3A25C2" w14:textId="228AF41B" w:rsidR="0088626B" w:rsidRPr="00DF0B74" w:rsidRDefault="0088626B" w:rsidP="00DF0B74">
            <w:pPr>
              <w:spacing w:line="288" w:lineRule="auto"/>
              <w:jc w:val="center"/>
              <w:rPr>
                <w:lang w:val="en-US" w:eastAsia="ja-JP"/>
              </w:rPr>
            </w:pPr>
            <w:r w:rsidRPr="00DF0B74">
              <w:rPr>
                <w:lang w:val="en-US" w:eastAsia="ja-JP"/>
              </w:rPr>
              <w:t>Option 1</w:t>
            </w:r>
          </w:p>
        </w:tc>
        <w:tc>
          <w:tcPr>
            <w:tcW w:w="4123" w:type="dxa"/>
          </w:tcPr>
          <w:p w14:paraId="53C761F6" w14:textId="7FFA6B74" w:rsidR="0088626B" w:rsidRPr="00DF0B74" w:rsidRDefault="0088626B" w:rsidP="00DF0B74">
            <w:pPr>
              <w:spacing w:line="288" w:lineRule="auto"/>
              <w:jc w:val="center"/>
              <w:rPr>
                <w:lang w:val="en-US" w:eastAsia="ja-JP"/>
              </w:rPr>
            </w:pPr>
            <w:r w:rsidRPr="00DF0B74">
              <w:rPr>
                <w:lang w:val="en-US" w:eastAsia="ja-JP"/>
              </w:rPr>
              <w:t>Option 2</w:t>
            </w:r>
          </w:p>
        </w:tc>
      </w:tr>
      <w:tr w:rsidR="0088626B" w14:paraId="5C470931" w14:textId="77777777" w:rsidTr="00DF0B74">
        <w:tc>
          <w:tcPr>
            <w:tcW w:w="1383" w:type="dxa"/>
          </w:tcPr>
          <w:p w14:paraId="36BE43B2" w14:textId="2640C5AF" w:rsidR="0088626B" w:rsidRPr="00DF0B74" w:rsidRDefault="0088626B" w:rsidP="00F834DE">
            <w:pPr>
              <w:spacing w:line="288" w:lineRule="auto"/>
              <w:jc w:val="both"/>
              <w:rPr>
                <w:lang w:val="en-US" w:eastAsia="ja-JP"/>
              </w:rPr>
            </w:pPr>
            <w:r w:rsidRPr="00DF0B74">
              <w:rPr>
                <w:lang w:val="en-US" w:eastAsia="ja-JP"/>
              </w:rPr>
              <w:t>Advantages</w:t>
            </w:r>
          </w:p>
        </w:tc>
        <w:tc>
          <w:tcPr>
            <w:tcW w:w="4123" w:type="dxa"/>
          </w:tcPr>
          <w:p w14:paraId="3C37C2C1" w14:textId="69F34255" w:rsidR="0088626B" w:rsidRPr="00DF0B74" w:rsidRDefault="0088626B">
            <w:pPr>
              <w:spacing w:line="288" w:lineRule="auto"/>
              <w:jc w:val="both"/>
              <w:rPr>
                <w:lang w:val="en-US" w:eastAsia="ja-JP"/>
              </w:rPr>
            </w:pPr>
            <w:r w:rsidRPr="00DF0B74">
              <w:rPr>
                <w:lang w:val="en-US" w:eastAsia="ja-JP"/>
              </w:rPr>
              <w:t>Simpler implementation for soft combining (same UE procedure as in NR Rel-15 for combining PBCH payload).</w:t>
            </w:r>
          </w:p>
        </w:tc>
        <w:tc>
          <w:tcPr>
            <w:tcW w:w="4123" w:type="dxa"/>
          </w:tcPr>
          <w:p w14:paraId="42373DB4" w14:textId="03C6E75B" w:rsidR="0088626B" w:rsidRPr="00DF0B74" w:rsidRDefault="0088626B" w:rsidP="00F834DE">
            <w:pPr>
              <w:spacing w:line="288" w:lineRule="auto"/>
              <w:jc w:val="both"/>
              <w:rPr>
                <w:lang w:val="en-US" w:eastAsia="ja-JP"/>
              </w:rPr>
            </w:pPr>
            <w:r>
              <w:rPr>
                <w:lang w:val="en-US" w:eastAsia="ja-JP"/>
              </w:rPr>
              <w:t xml:space="preserve">DMRS design maintains the same as in NR Rel-15. </w:t>
            </w:r>
          </w:p>
        </w:tc>
      </w:tr>
      <w:tr w:rsidR="0088626B" w14:paraId="2D5582B4" w14:textId="77777777" w:rsidTr="00DF0B74">
        <w:tc>
          <w:tcPr>
            <w:tcW w:w="1383" w:type="dxa"/>
          </w:tcPr>
          <w:p w14:paraId="2C387EBC" w14:textId="7FC43354" w:rsidR="0088626B" w:rsidRPr="00DF0B74" w:rsidRDefault="0088626B" w:rsidP="00F834DE">
            <w:pPr>
              <w:spacing w:line="288" w:lineRule="auto"/>
              <w:jc w:val="both"/>
              <w:rPr>
                <w:lang w:val="en-US" w:eastAsia="ja-JP"/>
              </w:rPr>
            </w:pPr>
            <w:r w:rsidRPr="00DF0B74">
              <w:rPr>
                <w:lang w:val="en-US" w:eastAsia="ja-JP"/>
              </w:rPr>
              <w:t>Disadvantages</w:t>
            </w:r>
          </w:p>
        </w:tc>
        <w:tc>
          <w:tcPr>
            <w:tcW w:w="4123" w:type="dxa"/>
          </w:tcPr>
          <w:p w14:paraId="18BDD9C2" w14:textId="77777777" w:rsidR="0088626B" w:rsidRDefault="0088626B" w:rsidP="00F834DE">
            <w:pPr>
              <w:spacing w:line="288" w:lineRule="auto"/>
              <w:jc w:val="both"/>
              <w:rPr>
                <w:lang w:val="en-US" w:eastAsia="ja-JP"/>
              </w:rPr>
            </w:pPr>
            <w:r>
              <w:rPr>
                <w:lang w:val="en-US" w:eastAsia="ja-JP"/>
              </w:rPr>
              <w:t>DMRS detection performance may degrade.</w:t>
            </w:r>
          </w:p>
          <w:p w14:paraId="0E62B549" w14:textId="069B3762" w:rsidR="0088626B" w:rsidRPr="00DF0B74" w:rsidRDefault="0088626B">
            <w:pPr>
              <w:spacing w:line="288" w:lineRule="auto"/>
              <w:jc w:val="both"/>
              <w:rPr>
                <w:lang w:val="en-US" w:eastAsia="ja-JP"/>
              </w:rPr>
            </w:pPr>
            <w:r>
              <w:rPr>
                <w:lang w:val="en-US" w:eastAsia="ja-JP"/>
              </w:rPr>
              <w:t xml:space="preserve">Detection complexity of DMRS is increased. </w:t>
            </w:r>
          </w:p>
        </w:tc>
        <w:tc>
          <w:tcPr>
            <w:tcW w:w="4123" w:type="dxa"/>
          </w:tcPr>
          <w:p w14:paraId="7BD173D4" w14:textId="2F2F0391" w:rsidR="0088626B" w:rsidRPr="00DF0B74" w:rsidRDefault="0088626B" w:rsidP="00F834DE">
            <w:pPr>
              <w:spacing w:line="288" w:lineRule="auto"/>
              <w:jc w:val="both"/>
              <w:rPr>
                <w:lang w:val="en-US" w:eastAsia="ja-JP"/>
              </w:rPr>
            </w:pPr>
            <w:r>
              <w:rPr>
                <w:lang w:val="en-US" w:eastAsia="ja-JP"/>
              </w:rPr>
              <w:t xml:space="preserve">Corresponding bits in PBCH payload are random due to LBT, and soft combining of those bits may require higher UE complexity. </w:t>
            </w:r>
          </w:p>
        </w:tc>
      </w:tr>
    </w:tbl>
    <w:p w14:paraId="7EA0A2C1" w14:textId="77777777" w:rsidR="0088626B" w:rsidRDefault="0088626B" w:rsidP="00DF0B74">
      <w:pPr>
        <w:spacing w:after="0" w:line="288" w:lineRule="auto"/>
        <w:jc w:val="both"/>
        <w:rPr>
          <w:lang w:val="en-US" w:eastAsia="ja-JP"/>
        </w:rPr>
      </w:pPr>
    </w:p>
    <w:p w14:paraId="5599E02F" w14:textId="21CB1E53" w:rsidR="00224876" w:rsidRDefault="00224876" w:rsidP="00F834DE">
      <w:pPr>
        <w:spacing w:line="288" w:lineRule="auto"/>
        <w:jc w:val="both"/>
        <w:rPr>
          <w:lang w:val="en-US" w:eastAsia="ja-JP"/>
        </w:rPr>
      </w:pPr>
      <w:r>
        <w:rPr>
          <w:lang w:val="en-US" w:eastAsia="ja-JP"/>
        </w:rPr>
        <w:t xml:space="preserve">Based on the above discussion, we slightly prefer Option 1 due to simpler UE implementation for soft combining. </w:t>
      </w:r>
    </w:p>
    <w:p w14:paraId="0857208F" w14:textId="4B8119DD" w:rsidR="00224876" w:rsidRPr="00DF0B74" w:rsidRDefault="00224876" w:rsidP="00F834DE">
      <w:pPr>
        <w:spacing w:line="288" w:lineRule="auto"/>
        <w:jc w:val="both"/>
        <w:rPr>
          <w:b/>
          <w:u w:val="single"/>
          <w:lang w:val="en-US" w:eastAsia="ja-JP"/>
        </w:rPr>
      </w:pPr>
      <w:r w:rsidRPr="00DF0B74">
        <w:rPr>
          <w:b/>
          <w:u w:val="single"/>
          <w:lang w:val="en-US" w:eastAsia="ja-JP"/>
        </w:rPr>
        <w:t xml:space="preserve">Proposal </w:t>
      </w:r>
      <w:r w:rsidR="009A5707">
        <w:rPr>
          <w:b/>
          <w:u w:val="single"/>
          <w:lang w:val="en-US" w:eastAsia="ja-JP"/>
        </w:rPr>
        <w:t>4</w:t>
      </w:r>
      <w:r w:rsidRPr="00DF0B74">
        <w:rPr>
          <w:b/>
          <w:u w:val="single"/>
          <w:lang w:val="en-US" w:eastAsia="ja-JP"/>
        </w:rPr>
        <w:t xml:space="preserve">: </w:t>
      </w:r>
      <w:r w:rsidRPr="00DF0B74">
        <w:rPr>
          <w:b/>
          <w:u w:val="single"/>
          <w:lang w:eastAsia="ja-JP"/>
        </w:rPr>
        <w:t>SS/PBCH block potential location index is carried by DMRS sequence of PBCH, and the number of DMRS sequences is in</w:t>
      </w:r>
      <w:r>
        <w:rPr>
          <w:b/>
          <w:u w:val="single"/>
          <w:lang w:eastAsia="ja-JP"/>
        </w:rPr>
        <w:t>creased comparing to NR Rel-15.</w:t>
      </w:r>
    </w:p>
    <w:p w14:paraId="529F851E" w14:textId="77777777" w:rsidR="005A7DBA" w:rsidRDefault="005F4A07" w:rsidP="00DF0B74">
      <w:pPr>
        <w:spacing w:after="0" w:line="288" w:lineRule="auto"/>
        <w:jc w:val="both"/>
        <w:rPr>
          <w:lang w:val="en-US" w:eastAsia="ja-JP"/>
        </w:rPr>
      </w:pPr>
      <w:r>
        <w:rPr>
          <w:lang w:val="en-US" w:eastAsia="ja-JP"/>
        </w:rPr>
        <w:t xml:space="preserve">Regarding the </w:t>
      </w:r>
      <w:r w:rsidR="005A7DBA">
        <w:rPr>
          <w:lang w:val="en-US" w:eastAsia="ja-JP"/>
        </w:rPr>
        <w:t xml:space="preserve">QCL assumption acquisition, at least the following two proposals were discussed: </w:t>
      </w:r>
    </w:p>
    <w:p w14:paraId="79B7604B" w14:textId="77777777" w:rsidR="005A7DBA" w:rsidRPr="005A7DBA" w:rsidRDefault="005A7DBA" w:rsidP="00DF0B74">
      <w:pPr>
        <w:pStyle w:val="ListParagraph"/>
        <w:numPr>
          <w:ilvl w:val="0"/>
          <w:numId w:val="47"/>
        </w:numPr>
        <w:spacing w:after="0" w:line="288" w:lineRule="auto"/>
        <w:ind w:leftChars="0"/>
        <w:jc w:val="both"/>
        <w:rPr>
          <w:lang w:val="en-US" w:eastAsia="ja-JP"/>
        </w:rPr>
      </w:pPr>
      <w:r w:rsidRPr="005A7DBA">
        <w:rPr>
          <w:lang w:val="en-US" w:eastAsia="ja-JP"/>
        </w:rPr>
        <w:t>Option 1: UE can acquire QCL assumption for received SS/PBCH blocks within different DRS transmission windows from the DMRS sequences.</w:t>
      </w:r>
    </w:p>
    <w:p w14:paraId="2BAE9D87" w14:textId="32F0CD2B" w:rsidR="005F4A07" w:rsidRPr="005A7DBA" w:rsidRDefault="005A7DBA" w:rsidP="00DF0B74">
      <w:pPr>
        <w:pStyle w:val="ListParagraph"/>
        <w:numPr>
          <w:ilvl w:val="0"/>
          <w:numId w:val="47"/>
        </w:numPr>
        <w:spacing w:line="288" w:lineRule="auto"/>
        <w:ind w:leftChars="0"/>
        <w:jc w:val="both"/>
        <w:rPr>
          <w:lang w:val="en-US" w:eastAsia="ja-JP"/>
        </w:rPr>
      </w:pPr>
      <w:r w:rsidRPr="005A7DBA">
        <w:rPr>
          <w:lang w:val="en-US" w:eastAsia="ja-JP"/>
        </w:rPr>
        <w:t xml:space="preserve">Option 2: UE can acquire QCL assumption for received SS/PBCH blocks within different DRS transmission windows from the DMRS sequences with assistance from other information known to the UE. </w:t>
      </w:r>
    </w:p>
    <w:p w14:paraId="5AFBAAAF" w14:textId="73336716" w:rsidR="005A7DBA" w:rsidRDefault="005A7DBA" w:rsidP="005F4A07">
      <w:pPr>
        <w:spacing w:line="288" w:lineRule="auto"/>
        <w:jc w:val="both"/>
        <w:rPr>
          <w:lang w:val="en-US" w:eastAsia="ja-JP"/>
        </w:rPr>
      </w:pPr>
      <w:r>
        <w:rPr>
          <w:lang w:val="en-US" w:eastAsia="ja-JP"/>
        </w:rPr>
        <w:t xml:space="preserve">The motivation of Option 2 is trying to reduce the payload size of indication in PBCH, and it requires </w:t>
      </w:r>
      <w:r w:rsidR="00B00D69">
        <w:rPr>
          <w:lang w:val="en-US" w:eastAsia="ja-JP"/>
        </w:rPr>
        <w:t>an indication of the wrap-around granularity by RRC</w:t>
      </w:r>
      <w:r>
        <w:rPr>
          <w:lang w:val="en-US" w:eastAsia="ja-JP"/>
        </w:rPr>
        <w:t xml:space="preserve"> as the assistance information known to the UE to acquire the QCL assumption. However, </w:t>
      </w:r>
      <w:r w:rsidR="00B00D69">
        <w:rPr>
          <w:lang w:val="en-US" w:eastAsia="ja-JP"/>
        </w:rPr>
        <w:t xml:space="preserve">if the wrap-around granularity is at least as 1 </w:t>
      </w:r>
      <w:proofErr w:type="spellStart"/>
      <w:r w:rsidR="00B00D69">
        <w:rPr>
          <w:lang w:val="en-US" w:eastAsia="ja-JP"/>
        </w:rPr>
        <w:t>ms</w:t>
      </w:r>
      <w:proofErr w:type="spellEnd"/>
      <w:r w:rsidR="00B00D69">
        <w:rPr>
          <w:lang w:val="en-US" w:eastAsia="ja-JP"/>
        </w:rPr>
        <w:t xml:space="preserve"> as in our proposal, the payload size is already small and the benefit of Option 2 on saving the number of bits for timing indication is not significant. </w:t>
      </w:r>
    </w:p>
    <w:p w14:paraId="2374D3F2" w14:textId="18E9DE57" w:rsidR="00B00D69" w:rsidRDefault="00B00D69" w:rsidP="005F4A07">
      <w:pPr>
        <w:spacing w:line="288" w:lineRule="auto"/>
        <w:jc w:val="both"/>
        <w:rPr>
          <w:lang w:val="en-US" w:eastAsia="ja-JP"/>
        </w:rPr>
      </w:pPr>
      <w:r>
        <w:rPr>
          <w:lang w:val="en-US" w:eastAsia="ja-JP"/>
        </w:rPr>
        <w:t xml:space="preserve">Based on the above discussion, Option 1 is more preferable in term </w:t>
      </w:r>
      <w:r w:rsidR="00D77A5B">
        <w:rPr>
          <w:lang w:val="en-US" w:eastAsia="ja-JP"/>
        </w:rPr>
        <w:t>of simplicity and effectiveness, and same UE behavior can be maintained from NR Rel-15.</w:t>
      </w:r>
      <w:r>
        <w:rPr>
          <w:lang w:val="en-US" w:eastAsia="ja-JP"/>
        </w:rPr>
        <w:t xml:space="preserve"> </w:t>
      </w:r>
    </w:p>
    <w:p w14:paraId="492CE5E2" w14:textId="6035A08E" w:rsidR="00B00D69" w:rsidRPr="00F97825" w:rsidRDefault="00B00D69" w:rsidP="00DF0B74">
      <w:pPr>
        <w:spacing w:after="0" w:line="288" w:lineRule="auto"/>
        <w:jc w:val="both"/>
        <w:rPr>
          <w:b/>
          <w:u w:val="single"/>
          <w:lang w:eastAsia="ja-JP"/>
        </w:rPr>
      </w:pPr>
      <w:r w:rsidRPr="00F97825">
        <w:rPr>
          <w:b/>
          <w:u w:val="single"/>
          <w:lang w:val="en-US" w:eastAsia="ja-JP"/>
        </w:rPr>
        <w:t xml:space="preserve">Proposal </w:t>
      </w:r>
      <w:r w:rsidR="00125F32">
        <w:rPr>
          <w:b/>
          <w:u w:val="single"/>
          <w:lang w:val="en-US" w:eastAsia="ja-JP"/>
        </w:rPr>
        <w:t>5</w:t>
      </w:r>
      <w:r w:rsidRPr="00F97825">
        <w:rPr>
          <w:b/>
          <w:u w:val="single"/>
          <w:lang w:val="en-US" w:eastAsia="ja-JP"/>
        </w:rPr>
        <w:t xml:space="preserve">: For NR-U, </w:t>
      </w:r>
      <w:r w:rsidRPr="00F97825">
        <w:rPr>
          <w:b/>
          <w:u w:val="single"/>
          <w:lang w:eastAsia="ja-JP"/>
        </w:rPr>
        <w:t>UE can acquire QCL assumption for received SS/PBCH blocks within different DRS transmission windows from the DMRS sequences of PBCH in the received SS/PBCH blocks.</w:t>
      </w:r>
    </w:p>
    <w:p w14:paraId="4A4C2A17" w14:textId="4138F2D1" w:rsidR="00A522F6" w:rsidRPr="00604579" w:rsidRDefault="00161F34" w:rsidP="00DF0B74">
      <w:pPr>
        <w:pStyle w:val="Heading2"/>
        <w:rPr>
          <w:lang w:val="en-US" w:eastAsia="ja-JP"/>
        </w:rPr>
      </w:pPr>
      <w:r w:rsidRPr="00604579">
        <w:rPr>
          <w:lang w:val="en-US" w:eastAsia="ja-JP"/>
        </w:rPr>
        <w:lastRenderedPageBreak/>
        <w:t>Transmission scheme to compensate LBT</w:t>
      </w:r>
    </w:p>
    <w:p w14:paraId="540EEF48" w14:textId="498A77EC" w:rsidR="00161F34" w:rsidRDefault="00111FFC" w:rsidP="00F834DE">
      <w:pPr>
        <w:spacing w:line="288" w:lineRule="auto"/>
        <w:jc w:val="both"/>
        <w:rPr>
          <w:lang w:val="en-US" w:eastAsia="ja-JP"/>
        </w:rPr>
      </w:pPr>
      <w:r>
        <w:rPr>
          <w:lang w:val="en-US" w:eastAsia="ja-JP"/>
        </w:rPr>
        <w:t xml:space="preserve">Up to now, there are two major transmission schemes discussed to compensate the potential loss of channel access due to LBT. </w:t>
      </w:r>
    </w:p>
    <w:p w14:paraId="257953BA" w14:textId="479AA511" w:rsidR="00540046" w:rsidRDefault="00111FFC" w:rsidP="00DF0B74">
      <w:pPr>
        <w:spacing w:after="0" w:line="288" w:lineRule="auto"/>
        <w:jc w:val="both"/>
        <w:rPr>
          <w:lang w:val="en-US" w:eastAsia="ja-JP"/>
        </w:rPr>
      </w:pPr>
      <w:r>
        <w:rPr>
          <w:lang w:val="en-US" w:eastAsia="ja-JP"/>
        </w:rPr>
        <w:t xml:space="preserve">Scheme 1: </w:t>
      </w:r>
      <w:r w:rsidR="008570DD">
        <w:rPr>
          <w:lang w:val="en-US" w:eastAsia="ja-JP"/>
        </w:rPr>
        <w:t xml:space="preserve">Part of the </w:t>
      </w:r>
      <w:r>
        <w:rPr>
          <w:lang w:val="en-US" w:eastAsia="ja-JP"/>
        </w:rPr>
        <w:t xml:space="preserve">SS/PBCH blocks </w:t>
      </w:r>
      <w:r w:rsidR="008570DD">
        <w:rPr>
          <w:lang w:val="en-US" w:eastAsia="ja-JP"/>
        </w:rPr>
        <w:t xml:space="preserve">in the burst </w:t>
      </w:r>
      <w:r>
        <w:rPr>
          <w:lang w:val="en-US" w:eastAsia="ja-JP"/>
        </w:rPr>
        <w:t xml:space="preserve">not transmitted due to failed LBT are wrapped around to the end of the SS/PBCH burst in the DRS window. This scheme is </w:t>
      </w:r>
      <w:r w:rsidR="00540046">
        <w:rPr>
          <w:lang w:val="en-US" w:eastAsia="ja-JP"/>
        </w:rPr>
        <w:t>shown</w:t>
      </w:r>
      <w:r>
        <w:rPr>
          <w:lang w:val="en-US" w:eastAsia="ja-JP"/>
        </w:rPr>
        <w:t xml:space="preserve"> in </w:t>
      </w:r>
      <w:r w:rsidR="00540046">
        <w:rPr>
          <w:lang w:val="en-US" w:eastAsia="ja-JP"/>
        </w:rPr>
        <w:fldChar w:fldCharType="begin"/>
      </w:r>
      <w:r w:rsidR="00540046">
        <w:rPr>
          <w:lang w:val="en-US" w:eastAsia="ja-JP"/>
        </w:rPr>
        <w:instrText xml:space="preserve"> REF _Ref4595476 \h </w:instrText>
      </w:r>
      <w:r w:rsidR="00540046">
        <w:rPr>
          <w:lang w:val="en-US" w:eastAsia="ja-JP"/>
        </w:rPr>
      </w:r>
      <w:r w:rsidR="00540046">
        <w:rPr>
          <w:lang w:val="en-US" w:eastAsia="ja-JP"/>
        </w:rPr>
        <w:fldChar w:fldCharType="separate"/>
      </w:r>
      <w:r w:rsidR="00540046">
        <w:t xml:space="preserve">Figure </w:t>
      </w:r>
      <w:r w:rsidR="00540046">
        <w:rPr>
          <w:noProof/>
        </w:rPr>
        <w:t>4</w:t>
      </w:r>
      <w:r w:rsidR="00540046">
        <w:rPr>
          <w:lang w:val="en-US" w:eastAsia="ja-JP"/>
        </w:rPr>
        <w:fldChar w:fldCharType="end"/>
      </w:r>
      <w:r w:rsidR="00540046">
        <w:rPr>
          <w:lang w:val="en-US" w:eastAsia="ja-JP"/>
        </w:rPr>
        <w:t xml:space="preserve">(a), wherein the figure is only for illustration purpose, and trying to decouple with other discussions (e.g. window size, </w:t>
      </w:r>
      <w:r w:rsidR="008570DD">
        <w:rPr>
          <w:lang w:val="en-US" w:eastAsia="ja-JP"/>
        </w:rPr>
        <w:t xml:space="preserve">starting location, </w:t>
      </w:r>
      <w:r w:rsidR="00540046">
        <w:rPr>
          <w:lang w:val="en-US" w:eastAsia="ja-JP"/>
        </w:rPr>
        <w:t xml:space="preserve">timing indication, QCL indication, </w:t>
      </w:r>
      <w:r w:rsidR="008570DD">
        <w:rPr>
          <w:lang w:val="en-US" w:eastAsia="ja-JP"/>
        </w:rPr>
        <w:t xml:space="preserve">and </w:t>
      </w:r>
      <w:proofErr w:type="spellStart"/>
      <w:r w:rsidR="00540046">
        <w:rPr>
          <w:lang w:val="en-US" w:eastAsia="ja-JP"/>
        </w:rPr>
        <w:t>ect</w:t>
      </w:r>
      <w:proofErr w:type="spellEnd"/>
      <w:r w:rsidR="008570DD">
        <w:rPr>
          <w:lang w:val="en-US" w:eastAsia="ja-JP"/>
        </w:rPr>
        <w:t>.</w:t>
      </w:r>
      <w:r w:rsidR="00540046">
        <w:rPr>
          <w:lang w:val="en-US" w:eastAsia="ja-JP"/>
        </w:rPr>
        <w:t>) to purely reflect the spirit of the transmission scheme. This sc</w:t>
      </w:r>
      <w:r w:rsidR="008570DD">
        <w:rPr>
          <w:lang w:val="en-US" w:eastAsia="ja-JP"/>
        </w:rPr>
        <w:t>heme can be further di</w:t>
      </w:r>
      <w:r w:rsidR="00540046">
        <w:rPr>
          <w:lang w:val="en-US" w:eastAsia="ja-JP"/>
        </w:rPr>
        <w:t>vided</w:t>
      </w:r>
      <w:r w:rsidR="008570DD">
        <w:rPr>
          <w:lang w:val="en-US" w:eastAsia="ja-JP"/>
        </w:rPr>
        <w:t xml:space="preserve"> into two sub-schemes: </w:t>
      </w:r>
    </w:p>
    <w:p w14:paraId="57A6BB87" w14:textId="564EE17D" w:rsidR="008570DD" w:rsidRDefault="008570DD" w:rsidP="00DF0B74">
      <w:pPr>
        <w:pStyle w:val="ListParagraph"/>
        <w:numPr>
          <w:ilvl w:val="0"/>
          <w:numId w:val="42"/>
        </w:numPr>
        <w:spacing w:after="0" w:line="288" w:lineRule="auto"/>
        <w:ind w:leftChars="0"/>
        <w:jc w:val="both"/>
        <w:rPr>
          <w:lang w:val="en-US" w:eastAsia="ja-JP"/>
        </w:rPr>
      </w:pPr>
      <w:r>
        <w:rPr>
          <w:lang w:val="en-US" w:eastAsia="ja-JP"/>
        </w:rPr>
        <w:t>Scheme 1a: the wrap-around granularity is fixed, e.g. same as the maximum number of SS/PBCH blocks defined on the band.</w:t>
      </w:r>
    </w:p>
    <w:p w14:paraId="2B2D6745" w14:textId="781AB2D1" w:rsidR="008570DD" w:rsidRDefault="008570DD" w:rsidP="00DF0B74">
      <w:pPr>
        <w:pStyle w:val="ListParagraph"/>
        <w:numPr>
          <w:ilvl w:val="0"/>
          <w:numId w:val="42"/>
        </w:numPr>
        <w:spacing w:line="288" w:lineRule="auto"/>
        <w:ind w:leftChars="0"/>
        <w:jc w:val="both"/>
        <w:rPr>
          <w:lang w:val="en-US" w:eastAsia="ja-JP"/>
        </w:rPr>
      </w:pPr>
      <w:r>
        <w:rPr>
          <w:lang w:val="en-US" w:eastAsia="ja-JP"/>
        </w:rPr>
        <w:t>Scheme 1b: the wrap-around granularity is indicated by the content of PBCH, e.g. MIB.</w:t>
      </w:r>
    </w:p>
    <w:p w14:paraId="334AEF51" w14:textId="36A755E7" w:rsidR="008570DD" w:rsidRPr="008570DD" w:rsidRDefault="008570DD">
      <w:pPr>
        <w:spacing w:line="288" w:lineRule="auto"/>
        <w:jc w:val="both"/>
        <w:rPr>
          <w:lang w:val="en-US" w:eastAsia="ja-JP"/>
        </w:rPr>
      </w:pPr>
      <w:r w:rsidRPr="008570DD">
        <w:rPr>
          <w:lang w:val="en-US" w:eastAsia="ja-JP"/>
        </w:rPr>
        <w:t xml:space="preserve">Scheme </w:t>
      </w:r>
      <w:r>
        <w:rPr>
          <w:lang w:val="en-US" w:eastAsia="ja-JP"/>
        </w:rPr>
        <w:t>2</w:t>
      </w:r>
      <w:r w:rsidRPr="008570DD">
        <w:rPr>
          <w:lang w:val="en-US" w:eastAsia="ja-JP"/>
        </w:rPr>
        <w:t xml:space="preserve">: </w:t>
      </w:r>
      <w:r>
        <w:rPr>
          <w:lang w:val="en-US" w:eastAsia="ja-JP"/>
        </w:rPr>
        <w:t xml:space="preserve">All the </w:t>
      </w:r>
      <w:r w:rsidRPr="008570DD">
        <w:rPr>
          <w:lang w:val="en-US" w:eastAsia="ja-JP"/>
        </w:rPr>
        <w:t xml:space="preserve">SS/PBCH blocks </w:t>
      </w:r>
      <w:r>
        <w:rPr>
          <w:lang w:val="en-US" w:eastAsia="ja-JP"/>
        </w:rPr>
        <w:t>in the burst are shifted to location where LBT succeeds</w:t>
      </w:r>
      <w:r w:rsidRPr="008570DD">
        <w:rPr>
          <w:lang w:val="en-US" w:eastAsia="ja-JP"/>
        </w:rPr>
        <w:t xml:space="preserve"> in the DRS window. This scheme is shown in </w:t>
      </w:r>
      <w:r w:rsidRPr="005F4A07">
        <w:rPr>
          <w:lang w:val="en-US" w:eastAsia="ja-JP"/>
        </w:rPr>
        <w:fldChar w:fldCharType="begin"/>
      </w:r>
      <w:r w:rsidRPr="008570DD">
        <w:rPr>
          <w:lang w:val="en-US" w:eastAsia="ja-JP"/>
        </w:rPr>
        <w:instrText xml:space="preserve"> REF _Ref4595476 \h </w:instrText>
      </w:r>
      <w:r w:rsidRPr="005F4A07">
        <w:rPr>
          <w:lang w:val="en-US" w:eastAsia="ja-JP"/>
        </w:rPr>
      </w:r>
      <w:r w:rsidRPr="005F4A07">
        <w:rPr>
          <w:lang w:val="en-US" w:eastAsia="ja-JP"/>
        </w:rPr>
        <w:fldChar w:fldCharType="separate"/>
      </w:r>
      <w:r>
        <w:t xml:space="preserve">Figure </w:t>
      </w:r>
      <w:r>
        <w:rPr>
          <w:noProof/>
        </w:rPr>
        <w:t>4</w:t>
      </w:r>
      <w:r w:rsidRPr="005F4A07">
        <w:rPr>
          <w:lang w:val="en-US" w:eastAsia="ja-JP"/>
        </w:rPr>
        <w:fldChar w:fldCharType="end"/>
      </w:r>
      <w:r w:rsidRPr="008570DD">
        <w:rPr>
          <w:lang w:val="en-US" w:eastAsia="ja-JP"/>
        </w:rPr>
        <w:t>(</w:t>
      </w:r>
      <w:r>
        <w:rPr>
          <w:lang w:val="en-US" w:eastAsia="ja-JP"/>
        </w:rPr>
        <w:t>b</w:t>
      </w:r>
      <w:r w:rsidRPr="008570DD">
        <w:rPr>
          <w:lang w:val="en-US" w:eastAsia="ja-JP"/>
        </w:rPr>
        <w:t xml:space="preserve">), wherein the figure is only for illustration purpose, and trying to decouple with other discussions (e.g. window size, </w:t>
      </w:r>
      <w:r>
        <w:rPr>
          <w:lang w:val="en-US" w:eastAsia="ja-JP"/>
        </w:rPr>
        <w:t xml:space="preserve">starting location, </w:t>
      </w:r>
      <w:r w:rsidRPr="008570DD">
        <w:rPr>
          <w:lang w:val="en-US" w:eastAsia="ja-JP"/>
        </w:rPr>
        <w:t xml:space="preserve">timing indication, QCL indication, </w:t>
      </w:r>
      <w:r>
        <w:rPr>
          <w:lang w:val="en-US" w:eastAsia="ja-JP"/>
        </w:rPr>
        <w:t xml:space="preserve">and </w:t>
      </w:r>
      <w:proofErr w:type="spellStart"/>
      <w:r w:rsidRPr="008570DD">
        <w:rPr>
          <w:lang w:val="en-US" w:eastAsia="ja-JP"/>
        </w:rPr>
        <w:t>ect</w:t>
      </w:r>
      <w:proofErr w:type="spellEnd"/>
      <w:r>
        <w:rPr>
          <w:lang w:val="en-US" w:eastAsia="ja-JP"/>
        </w:rPr>
        <w:t>.</w:t>
      </w:r>
      <w:r w:rsidRPr="008570DD">
        <w:rPr>
          <w:lang w:val="en-US" w:eastAsia="ja-JP"/>
        </w:rPr>
        <w:t xml:space="preserve">) to purely reflect the spirit of the transmission scheme. </w:t>
      </w:r>
    </w:p>
    <w:p w14:paraId="6C3143DF" w14:textId="77777777" w:rsidR="00540046" w:rsidRDefault="00540046" w:rsidP="00DF0B74">
      <w:pPr>
        <w:keepNext/>
        <w:spacing w:line="288" w:lineRule="auto"/>
        <w:jc w:val="center"/>
      </w:pPr>
      <w:r>
        <w:rPr>
          <w:noProof/>
          <w:lang w:val="en-US" w:eastAsia="zh-CN"/>
        </w:rPr>
        <w:drawing>
          <wp:inline distT="0" distB="0" distL="0" distR="0" wp14:anchorId="6579893C" wp14:editId="7CE9A3DB">
            <wp:extent cx="4419600" cy="41002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5442" cy="4114959"/>
                    </a:xfrm>
                    <a:prstGeom prst="rect">
                      <a:avLst/>
                    </a:prstGeom>
                    <a:noFill/>
                    <a:ln>
                      <a:noFill/>
                    </a:ln>
                  </pic:spPr>
                </pic:pic>
              </a:graphicData>
            </a:graphic>
          </wp:inline>
        </w:drawing>
      </w:r>
    </w:p>
    <w:p w14:paraId="2C36D1A4" w14:textId="2F774594" w:rsidR="00111FFC" w:rsidRDefault="00540046" w:rsidP="00DF0B74">
      <w:pPr>
        <w:pStyle w:val="Caption"/>
        <w:rPr>
          <w:lang w:val="en-US" w:eastAsia="ja-JP"/>
        </w:rPr>
      </w:pPr>
      <w:bookmarkStart w:id="7" w:name="_Ref4595476"/>
      <w:r>
        <w:t xml:space="preserve">Figure </w:t>
      </w:r>
      <w:r>
        <w:fldChar w:fldCharType="begin"/>
      </w:r>
      <w:r>
        <w:instrText xml:space="preserve"> SEQ Figure \* ARABIC </w:instrText>
      </w:r>
      <w:r>
        <w:fldChar w:fldCharType="separate"/>
      </w:r>
      <w:r w:rsidR="004D26C7">
        <w:rPr>
          <w:noProof/>
        </w:rPr>
        <w:t>5</w:t>
      </w:r>
      <w:r>
        <w:fldChar w:fldCharType="end"/>
      </w:r>
      <w:bookmarkEnd w:id="7"/>
      <w:r>
        <w:t xml:space="preserve"> Illustration of wrapped-around and shifted transmission scheme for SS/PBCH blocks in DRS transmission window.</w:t>
      </w:r>
    </w:p>
    <w:p w14:paraId="3AA742BF" w14:textId="4CD227FF" w:rsidR="00F97825" w:rsidRDefault="00F97825" w:rsidP="00D77A5B">
      <w:pPr>
        <w:spacing w:line="288" w:lineRule="auto"/>
        <w:jc w:val="both"/>
        <w:rPr>
          <w:lang w:val="en-US" w:eastAsia="ja-JP"/>
        </w:rPr>
      </w:pPr>
      <w:r>
        <w:rPr>
          <w:lang w:val="en-US" w:eastAsia="ja-JP"/>
        </w:rPr>
        <w:t xml:space="preserve">Comparing with </w:t>
      </w:r>
      <w:r w:rsidR="00717F85">
        <w:rPr>
          <w:lang w:val="en-US" w:eastAsia="ja-JP"/>
        </w:rPr>
        <w:t xml:space="preserve">Scheme 1b and </w:t>
      </w:r>
      <w:r>
        <w:rPr>
          <w:lang w:val="en-US" w:eastAsia="ja-JP"/>
        </w:rPr>
        <w:t xml:space="preserve">Scheme 2, the most benefit </w:t>
      </w:r>
      <w:r w:rsidR="00D77A5B">
        <w:rPr>
          <w:lang w:val="en-US" w:eastAsia="ja-JP"/>
        </w:rPr>
        <w:t>from Scheme 1</w:t>
      </w:r>
      <w:r w:rsidR="00717F85">
        <w:rPr>
          <w:lang w:val="en-US" w:eastAsia="ja-JP"/>
        </w:rPr>
        <w:t>a</w:t>
      </w:r>
      <w:r w:rsidR="00D77A5B">
        <w:rPr>
          <w:lang w:val="en-US" w:eastAsia="ja-JP"/>
        </w:rPr>
        <w:t xml:space="preserve"> is smaller payload size for timing relation information in PBCH. In Scheme 1</w:t>
      </w:r>
      <w:r w:rsidR="00717F85">
        <w:rPr>
          <w:lang w:val="en-US" w:eastAsia="ja-JP"/>
        </w:rPr>
        <w:t>a</w:t>
      </w:r>
      <w:r w:rsidR="00D77A5B">
        <w:rPr>
          <w:lang w:val="en-US" w:eastAsia="ja-JP"/>
        </w:rPr>
        <w:t xml:space="preserve">, the payload size depends on the </w:t>
      </w:r>
      <w:r w:rsidR="00717F85">
        <w:rPr>
          <w:lang w:val="en-US" w:eastAsia="ja-JP"/>
        </w:rPr>
        <w:t>wrap-around granularity, which is fixed as the maximum numbe</w:t>
      </w:r>
      <w:r w:rsidR="00133DC6">
        <w:rPr>
          <w:lang w:val="en-US" w:eastAsia="ja-JP"/>
        </w:rPr>
        <w:t>r of transmitted SS/PBCH blocks, while i</w:t>
      </w:r>
      <w:r w:rsidR="00717F85">
        <w:rPr>
          <w:lang w:val="en-US" w:eastAsia="ja-JP"/>
        </w:rPr>
        <w:t xml:space="preserve">n Scheme 1b and Scheme 2, the payload size depends on the granularity of starting locations, which is smaller or equal to the maximum number of transmitted SS/PBCH blocks. </w:t>
      </w:r>
    </w:p>
    <w:p w14:paraId="69D2B69A" w14:textId="58F01618" w:rsidR="00F97825" w:rsidRDefault="00717F85">
      <w:pPr>
        <w:spacing w:line="288" w:lineRule="auto"/>
        <w:jc w:val="both"/>
        <w:rPr>
          <w:lang w:val="en-US" w:eastAsia="ja-JP"/>
        </w:rPr>
      </w:pPr>
      <w:r>
        <w:rPr>
          <w:lang w:val="en-US" w:eastAsia="ja-JP"/>
        </w:rPr>
        <w:t xml:space="preserve">Scheme 1a is also beneficial in term of the smallest number of hypotheses on SS/PBCH block locations when performing soft combining. </w:t>
      </w:r>
      <w:r w:rsidR="005B64F4">
        <w:rPr>
          <w:lang w:val="en-US" w:eastAsia="ja-JP"/>
        </w:rPr>
        <w:t xml:space="preserve">For Scheme 1a, </w:t>
      </w:r>
      <w:r w:rsidR="00133DC6">
        <w:rPr>
          <w:lang w:val="en-US" w:eastAsia="ja-JP"/>
        </w:rPr>
        <w:t>the number of hypotheses on SS/PBCH block locations</w:t>
      </w:r>
      <w:r w:rsidR="00133DC6" w:rsidRPr="00133DC6">
        <w:rPr>
          <w:lang w:val="en-US" w:eastAsia="ja-JP"/>
        </w:rPr>
        <w:t xml:space="preserve"> </w:t>
      </w:r>
      <w:r w:rsidR="00133DC6">
        <w:rPr>
          <w:lang w:val="en-US" w:eastAsia="ja-JP"/>
        </w:rPr>
        <w:t>when performing soft combining</w:t>
      </w:r>
      <w:r w:rsidR="00133DC6" w:rsidRPr="00133DC6">
        <w:rPr>
          <w:lang w:val="en-US" w:eastAsia="ja-JP"/>
        </w:rPr>
        <w:t xml:space="preserve"> </w:t>
      </w:r>
      <w:r w:rsidR="00133DC6">
        <w:rPr>
          <w:lang w:val="en-US" w:eastAsia="ja-JP"/>
        </w:rPr>
        <w:t xml:space="preserve">depends on the wrap-around granularity, which is fixed as the maximum number of transmitted SS/PBCH blocks, while </w:t>
      </w:r>
      <w:r w:rsidR="00133DC6">
        <w:rPr>
          <w:lang w:val="en-US" w:eastAsia="ja-JP"/>
        </w:rPr>
        <w:lastRenderedPageBreak/>
        <w:t xml:space="preserve">in Scheme 1b and Scheme 2, the number of hypotheses depends on the granularity of starting locations, which is smaller or equal to the maximum number of transmitted SS/PBCH blocks, such that more hypotheses are needed. A worst </w:t>
      </w:r>
      <w:r w:rsidR="004D207E">
        <w:rPr>
          <w:lang w:val="en-US" w:eastAsia="ja-JP"/>
        </w:rPr>
        <w:t xml:space="preserve">case </w:t>
      </w:r>
      <w:r w:rsidR="00133DC6">
        <w:rPr>
          <w:lang w:val="en-US" w:eastAsia="ja-JP"/>
        </w:rPr>
        <w:t>scenario for Scheme 1b and Scheme 2 is the granularity of starting locations is as small as one SS/PBCH block, such that the UE needs to blind detect every potential SS/PBCH block locations within the DRS transmission window for soft combining.</w:t>
      </w:r>
      <w:r w:rsidR="009B1670">
        <w:rPr>
          <w:lang w:val="en-US" w:eastAsia="ja-JP"/>
        </w:rPr>
        <w:t xml:space="preserve"> An illustration of the complexity in soft combining for the schemes are shown in </w:t>
      </w:r>
      <w:r w:rsidR="009B1670">
        <w:rPr>
          <w:lang w:val="en-US" w:eastAsia="ja-JP"/>
        </w:rPr>
        <w:fldChar w:fldCharType="begin"/>
      </w:r>
      <w:r w:rsidR="009B1670">
        <w:rPr>
          <w:lang w:val="en-US" w:eastAsia="ja-JP"/>
        </w:rPr>
        <w:instrText xml:space="preserve"> REF _Ref4621003 \h </w:instrText>
      </w:r>
      <w:r w:rsidR="009B1670">
        <w:rPr>
          <w:lang w:val="en-US" w:eastAsia="ja-JP"/>
        </w:rPr>
      </w:r>
      <w:r w:rsidR="009B1670">
        <w:rPr>
          <w:lang w:val="en-US" w:eastAsia="ja-JP"/>
        </w:rPr>
        <w:fldChar w:fldCharType="separate"/>
      </w:r>
      <w:r w:rsidR="009B1670">
        <w:t xml:space="preserve">Figure </w:t>
      </w:r>
      <w:r w:rsidR="009B1670">
        <w:rPr>
          <w:noProof/>
        </w:rPr>
        <w:t>6</w:t>
      </w:r>
      <w:r w:rsidR="009B1670">
        <w:rPr>
          <w:lang w:val="en-US" w:eastAsia="ja-JP"/>
        </w:rPr>
        <w:fldChar w:fldCharType="end"/>
      </w:r>
      <w:r w:rsidR="009B1670">
        <w:rPr>
          <w:lang w:val="en-US" w:eastAsia="ja-JP"/>
        </w:rPr>
        <w:t>.</w:t>
      </w:r>
      <w:r w:rsidR="00133DC6">
        <w:rPr>
          <w:lang w:val="en-US" w:eastAsia="ja-JP"/>
        </w:rPr>
        <w:t xml:space="preserve">  </w:t>
      </w:r>
    </w:p>
    <w:p w14:paraId="49C13325" w14:textId="77777777" w:rsidR="009B1670" w:rsidRDefault="00133DC6" w:rsidP="00DF0B74">
      <w:pPr>
        <w:keepNext/>
        <w:spacing w:line="288" w:lineRule="auto"/>
        <w:jc w:val="both"/>
      </w:pPr>
      <w:r>
        <w:object w:dxaOrig="9469" w:dyaOrig="5521" w14:anchorId="6908E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76.1pt" o:ole="">
            <v:imagedata r:id="rId11" o:title=""/>
          </v:shape>
          <o:OLEObject Type="Embed" ProgID="Visio.Drawing.15" ShapeID="_x0000_i1025" DrawAspect="Content" ObjectID="_1618383576" r:id="rId12"/>
        </w:object>
      </w:r>
    </w:p>
    <w:p w14:paraId="108E17F0" w14:textId="569F7B56" w:rsidR="00717F85" w:rsidRDefault="009B1670" w:rsidP="00DF0B74">
      <w:pPr>
        <w:pStyle w:val="Caption"/>
        <w:rPr>
          <w:lang w:val="en-US" w:eastAsia="ja-JP"/>
        </w:rPr>
      </w:pPr>
      <w:bookmarkStart w:id="8" w:name="_Ref4621003"/>
      <w:r>
        <w:t xml:space="preserve">Figure </w:t>
      </w:r>
      <w:r>
        <w:fldChar w:fldCharType="begin"/>
      </w:r>
      <w:r>
        <w:instrText xml:space="preserve"> SEQ Figure \* ARABIC </w:instrText>
      </w:r>
      <w:r>
        <w:fldChar w:fldCharType="separate"/>
      </w:r>
      <w:r w:rsidR="004D26C7">
        <w:rPr>
          <w:noProof/>
        </w:rPr>
        <w:t>6</w:t>
      </w:r>
      <w:r>
        <w:fldChar w:fldCharType="end"/>
      </w:r>
      <w:bookmarkEnd w:id="8"/>
      <w:r>
        <w:t xml:space="preserve"> Illustration of soft combining for transmission schemes.</w:t>
      </w:r>
    </w:p>
    <w:p w14:paraId="70C09A19" w14:textId="77777777" w:rsidR="009B1670" w:rsidRDefault="009B1670">
      <w:pPr>
        <w:spacing w:line="288" w:lineRule="auto"/>
        <w:jc w:val="both"/>
        <w:rPr>
          <w:lang w:val="en-US" w:eastAsia="ja-JP"/>
        </w:rPr>
      </w:pPr>
      <w:r>
        <w:rPr>
          <w:lang w:val="en-US" w:eastAsia="ja-JP"/>
        </w:rPr>
        <w:t xml:space="preserve">Regarding the flexibility of starting positions for DRS transmission, on the contrast, Scheme 1b and Scheme 2 have better flexibility, since the starting positions in Scheme 1a is restricted by the fixed wrap-around granularity. For example, if the SS/PBCH blocks planned to be transmitted are the first 6 from the starting of the DRS transmission window, the wrap-around operation with a fixed wrap-around granularity of 8 SS/PBCH blocks in Scheme 1a may not work even LBT can succeed in the middle of the 6 SS/PBCH blocks. </w:t>
      </w:r>
    </w:p>
    <w:p w14:paraId="483B92A8" w14:textId="75CBA572" w:rsidR="00717F85" w:rsidRDefault="009B1670">
      <w:pPr>
        <w:spacing w:line="288" w:lineRule="auto"/>
        <w:jc w:val="both"/>
        <w:rPr>
          <w:lang w:val="en-US" w:eastAsia="ja-JP"/>
        </w:rPr>
      </w:pPr>
      <w:r>
        <w:rPr>
          <w:lang w:val="en-US" w:eastAsia="ja-JP"/>
        </w:rPr>
        <w:t>Moreover, Scheme 1b may need extra payload size for indication of the wrap-around</w:t>
      </w:r>
      <w:r w:rsidR="006D3EE9">
        <w:rPr>
          <w:lang w:val="en-US" w:eastAsia="ja-JP"/>
        </w:rPr>
        <w:t xml:space="preserve"> granularity in PBCH, while Scheme 1a and Scheme 2 may not need any extra indication.  </w:t>
      </w:r>
      <w:r>
        <w:rPr>
          <w:lang w:val="en-US" w:eastAsia="ja-JP"/>
        </w:rPr>
        <w:t xml:space="preserve">   </w:t>
      </w:r>
    </w:p>
    <w:p w14:paraId="56A01E05" w14:textId="7E2A5E37" w:rsidR="00A522F6" w:rsidRDefault="006D3EE9">
      <w:pPr>
        <w:spacing w:line="288" w:lineRule="auto"/>
        <w:jc w:val="both"/>
        <w:rPr>
          <w:lang w:val="en-US" w:eastAsia="ja-JP"/>
        </w:rPr>
      </w:pPr>
      <w:r>
        <w:rPr>
          <w:lang w:val="en-US" w:eastAsia="ja-JP"/>
        </w:rPr>
        <w:fldChar w:fldCharType="begin"/>
      </w:r>
      <w:r>
        <w:rPr>
          <w:lang w:val="en-US" w:eastAsia="ja-JP"/>
        </w:rPr>
        <w:instrText xml:space="preserve"> REF _Ref4621706 \h </w:instrText>
      </w:r>
      <w:r>
        <w:rPr>
          <w:lang w:val="en-US" w:eastAsia="ja-JP"/>
        </w:rPr>
      </w:r>
      <w:r>
        <w:rPr>
          <w:lang w:val="en-US" w:eastAsia="ja-JP"/>
        </w:rPr>
        <w:fldChar w:fldCharType="separate"/>
      </w:r>
      <w:r>
        <w:t xml:space="preserve">Table </w:t>
      </w:r>
      <w:r>
        <w:rPr>
          <w:noProof/>
        </w:rPr>
        <w:t>2</w:t>
      </w:r>
      <w:r>
        <w:rPr>
          <w:lang w:val="en-US" w:eastAsia="ja-JP"/>
        </w:rPr>
        <w:fldChar w:fldCharType="end"/>
      </w:r>
      <w:r w:rsidR="00656706">
        <w:rPr>
          <w:lang w:val="en-US" w:eastAsia="ja-JP"/>
        </w:rPr>
        <w:t xml:space="preserve"> is a brief </w:t>
      </w:r>
      <w:r>
        <w:rPr>
          <w:lang w:val="en-US" w:eastAsia="ja-JP"/>
        </w:rPr>
        <w:t xml:space="preserve">summary of the discussions on the </w:t>
      </w:r>
      <w:r w:rsidR="00656706">
        <w:rPr>
          <w:lang w:val="en-US" w:eastAsia="ja-JP"/>
        </w:rPr>
        <w:t xml:space="preserve">comparison among </w:t>
      </w:r>
      <w:r>
        <w:rPr>
          <w:lang w:val="en-US" w:eastAsia="ja-JP"/>
        </w:rPr>
        <w:t xml:space="preserve">transmission schemes for SS/PBCH blocks in DRS. Note that if the granularity of starting locations for DRS transmission is restricted to be at least 1 </w:t>
      </w:r>
      <w:proofErr w:type="spellStart"/>
      <w:r>
        <w:rPr>
          <w:lang w:val="en-US" w:eastAsia="ja-JP"/>
        </w:rPr>
        <w:t>ms</w:t>
      </w:r>
      <w:proofErr w:type="spellEnd"/>
      <w:r>
        <w:rPr>
          <w:lang w:val="en-US" w:eastAsia="ja-JP"/>
        </w:rPr>
        <w:t xml:space="preserve">, the difference among the proposals becomes marginal. </w:t>
      </w:r>
      <w:r w:rsidR="00656706">
        <w:rPr>
          <w:lang w:val="en-US" w:eastAsia="ja-JP"/>
        </w:rPr>
        <w:t xml:space="preserve"> </w:t>
      </w:r>
    </w:p>
    <w:p w14:paraId="2D30D06D" w14:textId="77CAE73F" w:rsidR="006D3EE9" w:rsidRDefault="006D3EE9" w:rsidP="00DF0B74">
      <w:pPr>
        <w:pStyle w:val="Caption"/>
        <w:keepNext/>
      </w:pPr>
      <w:bookmarkStart w:id="9" w:name="_Ref4621706"/>
      <w:r>
        <w:t xml:space="preserve">Table </w:t>
      </w:r>
      <w:r>
        <w:fldChar w:fldCharType="begin"/>
      </w:r>
      <w:r>
        <w:instrText xml:space="preserve"> SEQ Table \* ARABIC </w:instrText>
      </w:r>
      <w:r>
        <w:fldChar w:fldCharType="separate"/>
      </w:r>
      <w:r>
        <w:rPr>
          <w:noProof/>
        </w:rPr>
        <w:t>2</w:t>
      </w:r>
      <w:r>
        <w:fldChar w:fldCharType="end"/>
      </w:r>
      <w:bookmarkEnd w:id="9"/>
      <w:r>
        <w:t xml:space="preserve"> Comparison among transmission schemes for SS/PBCH blocks in DRS.</w:t>
      </w:r>
    </w:p>
    <w:tbl>
      <w:tblPr>
        <w:tblStyle w:val="TableGrid"/>
        <w:tblW w:w="0" w:type="auto"/>
        <w:tblLook w:val="04A0" w:firstRow="1" w:lastRow="0" w:firstColumn="1" w:lastColumn="0" w:noHBand="0" w:noVBand="1"/>
      </w:tblPr>
      <w:tblGrid>
        <w:gridCol w:w="2407"/>
        <w:gridCol w:w="2407"/>
        <w:gridCol w:w="2407"/>
        <w:gridCol w:w="2408"/>
      </w:tblGrid>
      <w:tr w:rsidR="00D816F3" w14:paraId="01290247" w14:textId="77777777" w:rsidTr="00D816F3">
        <w:tc>
          <w:tcPr>
            <w:tcW w:w="2407" w:type="dxa"/>
          </w:tcPr>
          <w:p w14:paraId="0F2C9FCC" w14:textId="77777777" w:rsidR="00D816F3" w:rsidRDefault="00D816F3" w:rsidP="00F834DE">
            <w:pPr>
              <w:spacing w:line="288" w:lineRule="auto"/>
              <w:jc w:val="both"/>
              <w:rPr>
                <w:lang w:val="en-US" w:eastAsia="ja-JP"/>
              </w:rPr>
            </w:pPr>
          </w:p>
        </w:tc>
        <w:tc>
          <w:tcPr>
            <w:tcW w:w="2407" w:type="dxa"/>
          </w:tcPr>
          <w:p w14:paraId="3DFB0703" w14:textId="632BB055" w:rsidR="00D816F3" w:rsidRDefault="00D816F3" w:rsidP="00F834DE">
            <w:pPr>
              <w:spacing w:line="288" w:lineRule="auto"/>
              <w:jc w:val="both"/>
              <w:rPr>
                <w:lang w:val="en-US" w:eastAsia="ja-JP"/>
              </w:rPr>
            </w:pPr>
            <w:r>
              <w:rPr>
                <w:lang w:val="en-US" w:eastAsia="ja-JP"/>
              </w:rPr>
              <w:t>Scheme 1a</w:t>
            </w:r>
          </w:p>
        </w:tc>
        <w:tc>
          <w:tcPr>
            <w:tcW w:w="2407" w:type="dxa"/>
          </w:tcPr>
          <w:p w14:paraId="6248D6E1" w14:textId="6E6312C5" w:rsidR="00D816F3" w:rsidRDefault="00D816F3" w:rsidP="00F834DE">
            <w:pPr>
              <w:spacing w:line="288" w:lineRule="auto"/>
              <w:jc w:val="both"/>
              <w:rPr>
                <w:lang w:val="en-US" w:eastAsia="ja-JP"/>
              </w:rPr>
            </w:pPr>
            <w:r>
              <w:rPr>
                <w:lang w:val="en-US" w:eastAsia="ja-JP"/>
              </w:rPr>
              <w:t>Scheme 1b</w:t>
            </w:r>
          </w:p>
        </w:tc>
        <w:tc>
          <w:tcPr>
            <w:tcW w:w="2408" w:type="dxa"/>
          </w:tcPr>
          <w:p w14:paraId="1F6858F2" w14:textId="0844D3B7" w:rsidR="00D816F3" w:rsidRDefault="00D816F3" w:rsidP="00F834DE">
            <w:pPr>
              <w:spacing w:line="288" w:lineRule="auto"/>
              <w:jc w:val="both"/>
              <w:rPr>
                <w:lang w:val="en-US" w:eastAsia="ja-JP"/>
              </w:rPr>
            </w:pPr>
            <w:r>
              <w:rPr>
                <w:lang w:val="en-US" w:eastAsia="ja-JP"/>
              </w:rPr>
              <w:t>Scheme 2</w:t>
            </w:r>
          </w:p>
        </w:tc>
      </w:tr>
      <w:tr w:rsidR="00D816F3" w14:paraId="7DE95F38" w14:textId="77777777" w:rsidTr="00D816F3">
        <w:tc>
          <w:tcPr>
            <w:tcW w:w="2407" w:type="dxa"/>
          </w:tcPr>
          <w:p w14:paraId="1D49006A" w14:textId="056F51DD" w:rsidR="00D816F3" w:rsidRDefault="00D816F3" w:rsidP="00F834DE">
            <w:pPr>
              <w:spacing w:line="288" w:lineRule="auto"/>
              <w:jc w:val="both"/>
              <w:rPr>
                <w:lang w:val="en-US" w:eastAsia="ja-JP"/>
              </w:rPr>
            </w:pPr>
            <w:r>
              <w:rPr>
                <w:lang w:val="en-US" w:eastAsia="ja-JP"/>
              </w:rPr>
              <w:t>Payload size needed for timing indication in PBCH</w:t>
            </w:r>
          </w:p>
        </w:tc>
        <w:tc>
          <w:tcPr>
            <w:tcW w:w="2407" w:type="dxa"/>
          </w:tcPr>
          <w:p w14:paraId="14A192D7" w14:textId="3F829DC0" w:rsidR="00D816F3" w:rsidRDefault="00717F85" w:rsidP="00F834DE">
            <w:pPr>
              <w:spacing w:line="288" w:lineRule="auto"/>
              <w:jc w:val="both"/>
              <w:rPr>
                <w:lang w:val="en-US" w:eastAsia="ja-JP"/>
              </w:rPr>
            </w:pPr>
            <w:r>
              <w:rPr>
                <w:lang w:val="en-US" w:eastAsia="ja-JP"/>
              </w:rPr>
              <w:t>Smallest</w:t>
            </w:r>
          </w:p>
        </w:tc>
        <w:tc>
          <w:tcPr>
            <w:tcW w:w="2407" w:type="dxa"/>
          </w:tcPr>
          <w:p w14:paraId="158B0728" w14:textId="78AEB6CE" w:rsidR="00D816F3" w:rsidRDefault="00717F85" w:rsidP="00F834DE">
            <w:pPr>
              <w:spacing w:line="288" w:lineRule="auto"/>
              <w:jc w:val="both"/>
              <w:rPr>
                <w:lang w:val="en-US" w:eastAsia="ja-JP"/>
              </w:rPr>
            </w:pPr>
            <w:r>
              <w:rPr>
                <w:lang w:val="en-US" w:eastAsia="ja-JP"/>
              </w:rPr>
              <w:t>Larger</w:t>
            </w:r>
          </w:p>
        </w:tc>
        <w:tc>
          <w:tcPr>
            <w:tcW w:w="2408" w:type="dxa"/>
          </w:tcPr>
          <w:p w14:paraId="119E387A" w14:textId="61A7F88A" w:rsidR="00D816F3" w:rsidRDefault="00717F85" w:rsidP="00F834DE">
            <w:pPr>
              <w:spacing w:line="288" w:lineRule="auto"/>
              <w:jc w:val="both"/>
              <w:rPr>
                <w:lang w:val="en-US" w:eastAsia="ja-JP"/>
              </w:rPr>
            </w:pPr>
            <w:r>
              <w:rPr>
                <w:lang w:val="en-US" w:eastAsia="ja-JP"/>
              </w:rPr>
              <w:t>Larger</w:t>
            </w:r>
          </w:p>
        </w:tc>
      </w:tr>
      <w:tr w:rsidR="00717F85" w14:paraId="20417EC5" w14:textId="77777777" w:rsidTr="00D816F3">
        <w:tc>
          <w:tcPr>
            <w:tcW w:w="2407" w:type="dxa"/>
          </w:tcPr>
          <w:p w14:paraId="284B4FE2" w14:textId="04813D9A" w:rsidR="00717F85" w:rsidRDefault="00717F85" w:rsidP="00F834DE">
            <w:pPr>
              <w:spacing w:line="288" w:lineRule="auto"/>
              <w:jc w:val="both"/>
              <w:rPr>
                <w:lang w:val="en-US" w:eastAsia="ja-JP"/>
              </w:rPr>
            </w:pPr>
            <w:r>
              <w:rPr>
                <w:lang w:val="en-US" w:eastAsia="ja-JP"/>
              </w:rPr>
              <w:t>Extra indication in PBCH other than timing indication</w:t>
            </w:r>
          </w:p>
        </w:tc>
        <w:tc>
          <w:tcPr>
            <w:tcW w:w="2407" w:type="dxa"/>
          </w:tcPr>
          <w:p w14:paraId="6C446C96" w14:textId="7F30E3D4" w:rsidR="00717F85" w:rsidRDefault="00717F85" w:rsidP="00F834DE">
            <w:pPr>
              <w:spacing w:line="288" w:lineRule="auto"/>
              <w:jc w:val="both"/>
              <w:rPr>
                <w:lang w:val="en-US" w:eastAsia="ja-JP"/>
              </w:rPr>
            </w:pPr>
            <w:r>
              <w:rPr>
                <w:lang w:val="en-US" w:eastAsia="ja-JP"/>
              </w:rPr>
              <w:t>No</w:t>
            </w:r>
          </w:p>
        </w:tc>
        <w:tc>
          <w:tcPr>
            <w:tcW w:w="2407" w:type="dxa"/>
          </w:tcPr>
          <w:p w14:paraId="1806AE61" w14:textId="6ECD53CE" w:rsidR="00717F85" w:rsidRDefault="00717F85" w:rsidP="00F834DE">
            <w:pPr>
              <w:spacing w:line="288" w:lineRule="auto"/>
              <w:jc w:val="both"/>
              <w:rPr>
                <w:lang w:val="en-US" w:eastAsia="ja-JP"/>
              </w:rPr>
            </w:pPr>
            <w:r>
              <w:rPr>
                <w:lang w:val="en-US" w:eastAsia="ja-JP"/>
              </w:rPr>
              <w:t>Yes</w:t>
            </w:r>
          </w:p>
        </w:tc>
        <w:tc>
          <w:tcPr>
            <w:tcW w:w="2408" w:type="dxa"/>
          </w:tcPr>
          <w:p w14:paraId="535C8AB1" w14:textId="701D32D9" w:rsidR="00717F85" w:rsidRDefault="00717F85" w:rsidP="00F834DE">
            <w:pPr>
              <w:spacing w:line="288" w:lineRule="auto"/>
              <w:jc w:val="both"/>
              <w:rPr>
                <w:lang w:val="en-US" w:eastAsia="ja-JP"/>
              </w:rPr>
            </w:pPr>
            <w:r>
              <w:rPr>
                <w:lang w:val="en-US" w:eastAsia="ja-JP"/>
              </w:rPr>
              <w:t>No</w:t>
            </w:r>
          </w:p>
        </w:tc>
      </w:tr>
      <w:tr w:rsidR="00D816F3" w14:paraId="5CB41671" w14:textId="77777777" w:rsidTr="00D816F3">
        <w:tc>
          <w:tcPr>
            <w:tcW w:w="2407" w:type="dxa"/>
          </w:tcPr>
          <w:p w14:paraId="7CF6E70E" w14:textId="50C3EEC1" w:rsidR="00D816F3" w:rsidRDefault="00D816F3" w:rsidP="00F834DE">
            <w:pPr>
              <w:spacing w:line="288" w:lineRule="auto"/>
              <w:jc w:val="both"/>
              <w:rPr>
                <w:lang w:val="en-US" w:eastAsia="ja-JP"/>
              </w:rPr>
            </w:pPr>
            <w:r>
              <w:rPr>
                <w:lang w:val="en-US" w:eastAsia="ja-JP"/>
              </w:rPr>
              <w:t>Number of hypotheses in soft combining</w:t>
            </w:r>
          </w:p>
        </w:tc>
        <w:tc>
          <w:tcPr>
            <w:tcW w:w="2407" w:type="dxa"/>
          </w:tcPr>
          <w:p w14:paraId="270B087C" w14:textId="614C3C45" w:rsidR="00D816F3" w:rsidRDefault="00717F85" w:rsidP="00F834DE">
            <w:pPr>
              <w:spacing w:line="288" w:lineRule="auto"/>
              <w:jc w:val="both"/>
              <w:rPr>
                <w:lang w:val="en-US" w:eastAsia="ja-JP"/>
              </w:rPr>
            </w:pPr>
            <w:r>
              <w:rPr>
                <w:lang w:val="en-US" w:eastAsia="ja-JP"/>
              </w:rPr>
              <w:t>Smallest</w:t>
            </w:r>
          </w:p>
        </w:tc>
        <w:tc>
          <w:tcPr>
            <w:tcW w:w="2407" w:type="dxa"/>
          </w:tcPr>
          <w:p w14:paraId="6D515563" w14:textId="2BC69A86" w:rsidR="00D816F3" w:rsidRDefault="00717F85" w:rsidP="00F834DE">
            <w:pPr>
              <w:spacing w:line="288" w:lineRule="auto"/>
              <w:jc w:val="both"/>
              <w:rPr>
                <w:lang w:val="en-US" w:eastAsia="ja-JP"/>
              </w:rPr>
            </w:pPr>
            <w:r>
              <w:rPr>
                <w:lang w:val="en-US" w:eastAsia="ja-JP"/>
              </w:rPr>
              <w:t>Larger</w:t>
            </w:r>
          </w:p>
        </w:tc>
        <w:tc>
          <w:tcPr>
            <w:tcW w:w="2408" w:type="dxa"/>
          </w:tcPr>
          <w:p w14:paraId="644596B9" w14:textId="7D22BFEC" w:rsidR="00D816F3" w:rsidRDefault="00717F85" w:rsidP="00F834DE">
            <w:pPr>
              <w:spacing w:line="288" w:lineRule="auto"/>
              <w:jc w:val="both"/>
              <w:rPr>
                <w:lang w:val="en-US" w:eastAsia="ja-JP"/>
              </w:rPr>
            </w:pPr>
            <w:r>
              <w:rPr>
                <w:lang w:val="en-US" w:eastAsia="ja-JP"/>
              </w:rPr>
              <w:t>Larger</w:t>
            </w:r>
          </w:p>
        </w:tc>
      </w:tr>
      <w:tr w:rsidR="00D816F3" w14:paraId="6B7F5E60" w14:textId="77777777" w:rsidTr="00D816F3">
        <w:tc>
          <w:tcPr>
            <w:tcW w:w="2407" w:type="dxa"/>
          </w:tcPr>
          <w:p w14:paraId="03CDC1B9" w14:textId="5EB81697" w:rsidR="00D816F3" w:rsidRDefault="00D816F3" w:rsidP="00F834DE">
            <w:pPr>
              <w:spacing w:line="288" w:lineRule="auto"/>
              <w:jc w:val="both"/>
              <w:rPr>
                <w:lang w:val="en-US" w:eastAsia="ja-JP"/>
              </w:rPr>
            </w:pPr>
            <w:r>
              <w:rPr>
                <w:lang w:val="en-US" w:eastAsia="ja-JP"/>
              </w:rPr>
              <w:lastRenderedPageBreak/>
              <w:t>Flexibility for starting DRS transmission</w:t>
            </w:r>
          </w:p>
        </w:tc>
        <w:tc>
          <w:tcPr>
            <w:tcW w:w="2407" w:type="dxa"/>
          </w:tcPr>
          <w:p w14:paraId="078D936D" w14:textId="2796A769" w:rsidR="00D816F3" w:rsidRDefault="00717F85">
            <w:pPr>
              <w:spacing w:line="288" w:lineRule="auto"/>
              <w:jc w:val="both"/>
              <w:rPr>
                <w:lang w:val="en-US" w:eastAsia="ja-JP"/>
              </w:rPr>
            </w:pPr>
            <w:r>
              <w:rPr>
                <w:lang w:val="en-US" w:eastAsia="ja-JP"/>
              </w:rPr>
              <w:t>Worst</w:t>
            </w:r>
          </w:p>
        </w:tc>
        <w:tc>
          <w:tcPr>
            <w:tcW w:w="2407" w:type="dxa"/>
          </w:tcPr>
          <w:p w14:paraId="5D5D7F6F" w14:textId="3D8DB631" w:rsidR="00D816F3" w:rsidRDefault="00717F85" w:rsidP="00F834DE">
            <w:pPr>
              <w:spacing w:line="288" w:lineRule="auto"/>
              <w:jc w:val="both"/>
              <w:rPr>
                <w:lang w:val="en-US" w:eastAsia="ja-JP"/>
              </w:rPr>
            </w:pPr>
            <w:r>
              <w:rPr>
                <w:lang w:val="en-US" w:eastAsia="ja-JP"/>
              </w:rPr>
              <w:t>Better</w:t>
            </w:r>
          </w:p>
        </w:tc>
        <w:tc>
          <w:tcPr>
            <w:tcW w:w="2408" w:type="dxa"/>
          </w:tcPr>
          <w:p w14:paraId="66EEA00F" w14:textId="4C1637FB" w:rsidR="00D816F3" w:rsidRDefault="00717F85" w:rsidP="00F834DE">
            <w:pPr>
              <w:spacing w:line="288" w:lineRule="auto"/>
              <w:jc w:val="both"/>
              <w:rPr>
                <w:lang w:val="en-US" w:eastAsia="ja-JP"/>
              </w:rPr>
            </w:pPr>
            <w:r>
              <w:rPr>
                <w:lang w:val="en-US" w:eastAsia="ja-JP"/>
              </w:rPr>
              <w:t>Better</w:t>
            </w:r>
          </w:p>
        </w:tc>
      </w:tr>
    </w:tbl>
    <w:p w14:paraId="591C4D5F" w14:textId="3A6D501A" w:rsidR="00A522F6" w:rsidRDefault="00A522F6" w:rsidP="00F834DE">
      <w:pPr>
        <w:spacing w:line="288" w:lineRule="auto"/>
        <w:jc w:val="both"/>
        <w:rPr>
          <w:lang w:val="en-US" w:eastAsia="ja-JP"/>
        </w:rPr>
      </w:pPr>
    </w:p>
    <w:p w14:paraId="0EA6D37C" w14:textId="4AF538CF" w:rsidR="006D3EE9" w:rsidRDefault="006D3EE9" w:rsidP="00F834DE">
      <w:pPr>
        <w:spacing w:line="288" w:lineRule="auto"/>
        <w:jc w:val="both"/>
        <w:rPr>
          <w:lang w:val="en-US" w:eastAsia="ja-JP"/>
        </w:rPr>
      </w:pPr>
      <w:r>
        <w:rPr>
          <w:lang w:val="en-US" w:eastAsia="ja-JP"/>
        </w:rPr>
        <w:t xml:space="preserve">Based on the above discussions, we have the following proposal: </w:t>
      </w:r>
    </w:p>
    <w:p w14:paraId="3C914BB8" w14:textId="0C5B3977" w:rsidR="006D3EE9" w:rsidRPr="00DF0B74" w:rsidRDefault="006D3EE9" w:rsidP="00F834DE">
      <w:pPr>
        <w:spacing w:line="288" w:lineRule="auto"/>
        <w:jc w:val="both"/>
        <w:rPr>
          <w:b/>
          <w:u w:val="single"/>
          <w:lang w:val="en-US" w:eastAsia="ja-JP"/>
        </w:rPr>
      </w:pPr>
      <w:r w:rsidRPr="00DF0B74">
        <w:rPr>
          <w:b/>
          <w:u w:val="single"/>
          <w:lang w:val="en-US" w:eastAsia="ja-JP"/>
        </w:rPr>
        <w:t xml:space="preserve">Proposal </w:t>
      </w:r>
      <w:r w:rsidR="00B24D3D">
        <w:rPr>
          <w:b/>
          <w:u w:val="single"/>
          <w:lang w:val="en-US" w:eastAsia="ja-JP"/>
        </w:rPr>
        <w:t>6</w:t>
      </w:r>
      <w:r w:rsidRPr="00DF0B74">
        <w:rPr>
          <w:b/>
          <w:u w:val="single"/>
          <w:lang w:val="en-US" w:eastAsia="ja-JP"/>
        </w:rPr>
        <w:t>: If the flexibility for starting DRS transmission</w:t>
      </w:r>
      <w:r w:rsidR="00B24D3D">
        <w:rPr>
          <w:b/>
          <w:u w:val="single"/>
          <w:lang w:val="en-US" w:eastAsia="ja-JP"/>
        </w:rPr>
        <w:t xml:space="preserve"> is sufficient</w:t>
      </w:r>
      <w:r w:rsidRPr="00DF0B74">
        <w:rPr>
          <w:b/>
          <w:u w:val="single"/>
          <w:lang w:val="en-US" w:eastAsia="ja-JP"/>
        </w:rPr>
        <w:t>, NR-U shall support wrapping around part of the SS/PBCH blocks in the burst not transmitted due to failed LBT to the end of the SS/PBCH burst in the DRS window, wherein the wrap-around granularity is fixed as the maximum number of SS/PBCH blocks within a DRS window; otherwise, NR-U shall support shifting all the SS/PBCH blocks in the burst to the next available location in the DRS window where LBT succeeds</w:t>
      </w:r>
      <w:r>
        <w:rPr>
          <w:b/>
          <w:u w:val="single"/>
          <w:lang w:val="en-US" w:eastAsia="ja-JP"/>
        </w:rPr>
        <w:t>.</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597D2130" w:rsidR="00227DFA" w:rsidRPr="00A03076" w:rsidRDefault="004C54CF" w:rsidP="00A03076">
      <w:pPr>
        <w:spacing w:line="288" w:lineRule="auto"/>
        <w:jc w:val="both"/>
        <w:rPr>
          <w:lang w:val="en-US" w:eastAsia="ja-JP"/>
        </w:rPr>
      </w:pPr>
      <w:r w:rsidRPr="00036C94">
        <w:rPr>
          <w:lang w:val="en-US" w:eastAsia="ja-JP"/>
        </w:rPr>
        <w:t>NR-U supports the architectural scenarios including standalone NR-U, and carrier aggregation/dual-connectivity between NR-U and licensed NR/LTE carrier. Therefore, in addition to supporting the contention-free random access (RA), NR-U also support</w:t>
      </w:r>
      <w:r w:rsidR="00C7039C">
        <w:rPr>
          <w:lang w:val="en-US" w:eastAsia="ja-JP"/>
        </w:rPr>
        <w:t>s</w:t>
      </w:r>
      <w:r w:rsidRPr="00036C94">
        <w:rPr>
          <w:lang w:val="en-US" w:eastAsia="ja-JP"/>
        </w:rPr>
        <w:t xml:space="preserve"> the </w:t>
      </w:r>
      <w:r>
        <w:rPr>
          <w:lang w:val="en-US" w:eastAsia="ja-JP"/>
        </w:rPr>
        <w:t xml:space="preserve">4-step </w:t>
      </w:r>
      <w:r w:rsidRPr="00036C94">
        <w:rPr>
          <w:lang w:val="en-US" w:eastAsia="ja-JP"/>
        </w:rPr>
        <w:t>contention-based random access</w:t>
      </w:r>
      <w:r w:rsidR="00C7039C">
        <w:rPr>
          <w:lang w:val="en-US" w:eastAsia="ja-JP"/>
        </w:rPr>
        <w:t>.</w:t>
      </w:r>
      <w:r w:rsidRPr="00036C94">
        <w:rPr>
          <w:lang w:val="en-US" w:eastAsia="ja-JP"/>
        </w:rPr>
        <w:t xml:space="preserve"> </w:t>
      </w: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00C7039C">
        <w:rPr>
          <w:lang w:val="en-US" w:eastAsia="ja-JP"/>
        </w:rPr>
        <w:t>ny</w:t>
      </w:r>
      <w:r w:rsidRPr="00036C94">
        <w:rPr>
          <w:lang w:val="en-US" w:eastAsia="ja-JP"/>
        </w:rPr>
        <w:t xml:space="preserve"> failure of LBT </w:t>
      </w:r>
      <w:r w:rsidR="00C7039C">
        <w:rPr>
          <w:lang w:val="en-US" w:eastAsia="ja-JP"/>
        </w:rPr>
        <w:t xml:space="preserve">during the 4-step random access procedure </w:t>
      </w:r>
      <w:r w:rsidRPr="00036C94">
        <w:rPr>
          <w:lang w:val="en-US" w:eastAsia="ja-JP"/>
        </w:rPr>
        <w:t xml:space="preserve">can lead to a significantly increased random access delay and resource overhead. Therefore, NR-U random access needs enhancements from the baseline procedure to </w:t>
      </w:r>
      <w:r w:rsidRPr="00133D37">
        <w:rPr>
          <w:lang w:val="en-US" w:eastAsia="ja-JP"/>
        </w:rPr>
        <w:t>decrease the expected random access delay caused by potential LBT failure</w:t>
      </w:r>
      <w:r w:rsidR="00B80DCF" w:rsidRPr="00133D37">
        <w:rPr>
          <w:lang w:val="en-US" w:eastAsia="ja-JP"/>
        </w:rPr>
        <w:t>s</w:t>
      </w:r>
      <w:r w:rsidRPr="00133D37">
        <w:rPr>
          <w:lang w:val="en-US" w:eastAsia="ja-JP"/>
        </w:rPr>
        <w:t xml:space="preserve">. Specifically, the </w:t>
      </w:r>
      <w:r w:rsidR="00B80DCF" w:rsidRPr="00133D37">
        <w:rPr>
          <w:lang w:val="en-US" w:eastAsia="ja-JP"/>
        </w:rPr>
        <w:t>enhancement</w:t>
      </w:r>
      <w:r w:rsidR="00C7039C">
        <w:rPr>
          <w:lang w:val="en-US" w:eastAsia="ja-JP"/>
        </w:rPr>
        <w:t>s</w:t>
      </w:r>
      <w:r w:rsidR="00B80DCF" w:rsidRPr="00133D37">
        <w:rPr>
          <w:lang w:val="en-US" w:eastAsia="ja-JP"/>
        </w:rPr>
        <w:t xml:space="preserve"> to decrease the </w:t>
      </w:r>
      <w:r w:rsidRPr="00133D37">
        <w:rPr>
          <w:lang w:val="en-US" w:eastAsia="ja-JP"/>
        </w:rPr>
        <w:t>expected random access delay of NR-U</w:t>
      </w:r>
      <w:r w:rsidR="00C7039C">
        <w:rPr>
          <w:lang w:val="en-US" w:eastAsia="ja-JP"/>
        </w:rPr>
        <w:t xml:space="preserve"> are</w:t>
      </w:r>
      <w:r w:rsidR="00B80DCF" w:rsidRPr="00133D37">
        <w:rPr>
          <w:lang w:val="en-US" w:eastAsia="ja-JP"/>
        </w:rPr>
        <w:t xml:space="preserve"> detailed in this session</w:t>
      </w:r>
      <w:r w:rsidRPr="00036C94">
        <w:rPr>
          <w:lang w:val="en-US" w:eastAsia="ja-JP"/>
        </w:rPr>
        <w:t>.</w:t>
      </w:r>
      <w:r w:rsidR="00B80DCF">
        <w:rPr>
          <w:lang w:val="en-US" w:eastAsia="ja-JP"/>
        </w:rPr>
        <w:t xml:space="preserve"> Other aspects for the enhancement to PRACH design in NR are also discussed in this </w:t>
      </w:r>
      <w:r w:rsidR="00C23DF2">
        <w:rPr>
          <w:lang w:val="en-US" w:eastAsia="ja-JP"/>
        </w:rPr>
        <w:t>section</w:t>
      </w:r>
      <w:r w:rsidR="00B80DCF">
        <w:rPr>
          <w:lang w:val="en-US" w:eastAsia="ja-JP"/>
        </w:rPr>
        <w:t xml:space="preserve">.  </w:t>
      </w:r>
      <w:r w:rsidRPr="00036C94">
        <w:rPr>
          <w:lang w:val="en-US" w:eastAsia="ja-JP"/>
        </w:rPr>
        <w:t xml:space="preserve"> </w:t>
      </w:r>
      <w:r>
        <w:rPr>
          <w:lang w:val="en-US" w:eastAsia="ja-JP"/>
        </w:rPr>
        <w:t xml:space="preserve"> </w:t>
      </w:r>
    </w:p>
    <w:p w14:paraId="746FA4D9" w14:textId="77777777" w:rsidR="00604579" w:rsidRPr="00604579" w:rsidRDefault="00604579" w:rsidP="0060457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8266006" w14:textId="1B43004F" w:rsidR="00A03076" w:rsidRDefault="00A03076" w:rsidP="00604579">
      <w:pPr>
        <w:pStyle w:val="Heading2"/>
        <w:rPr>
          <w:lang w:val="en-US" w:eastAsia="ja-JP"/>
        </w:rPr>
      </w:pPr>
      <w:r>
        <w:rPr>
          <w:lang w:val="en-US" w:eastAsia="ja-JP"/>
        </w:rPr>
        <w:t xml:space="preserve">NR-U PRACH configuration </w:t>
      </w:r>
      <w:r w:rsidR="00AE7287">
        <w:rPr>
          <w:lang w:val="en-US" w:eastAsia="ja-JP"/>
        </w:rPr>
        <w:t>enhancement</w:t>
      </w:r>
    </w:p>
    <w:p w14:paraId="57D3CE43" w14:textId="69920F1A" w:rsidR="00A03076" w:rsidRDefault="00A03076" w:rsidP="00A03076">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proofErr w:type="spellStart"/>
      <w:r w:rsidRPr="00A03076">
        <w:rPr>
          <w:i/>
          <w:lang w:val="en-US" w:eastAsia="ja-JP"/>
        </w:rPr>
        <w:t>PRACHConfigurationIndex</w:t>
      </w:r>
      <w:proofErr w:type="spellEnd"/>
      <w:r w:rsidRPr="00A03076">
        <w:rPr>
          <w:lang w:val="en-US" w:eastAsia="ja-JP"/>
        </w:rPr>
        <w:t xml:space="preserve">, based on which the RACH occasions can be derived from the PRACH configuration table. In particular, the RO(s) within a RACH slot are allocated consecutively in </w:t>
      </w:r>
      <w:r w:rsidR="000D5F6F">
        <w:rPr>
          <w:lang w:val="en-US" w:eastAsia="ja-JP"/>
        </w:rPr>
        <w:t xml:space="preserve">Rel-15 </w:t>
      </w:r>
      <w:r w:rsidRPr="00A03076">
        <w:rPr>
          <w:lang w:val="en-US" w:eastAsia="ja-JP"/>
        </w:rPr>
        <w:t>NR. Given th</w:t>
      </w:r>
      <w:r w:rsidR="000D5F6F">
        <w:rPr>
          <w:lang w:val="en-US" w:eastAsia="ja-JP"/>
        </w:rPr>
        <w:t>at</w:t>
      </w:r>
      <w:r w:rsidRPr="00A03076">
        <w:rPr>
          <w:lang w:val="en-US" w:eastAsia="ja-JP"/>
        </w:rPr>
        <w:t xml:space="preserve"> LBT is required before PRACH transmission, extra time-domain resource overhead may potentially be incurred</w:t>
      </w:r>
      <w:r w:rsidR="000D5F6F">
        <w:rPr>
          <w:lang w:val="en-US" w:eastAsia="ja-JP"/>
        </w:rPr>
        <w:t xml:space="preserve"> for LBT</w:t>
      </w:r>
      <w:r w:rsidRPr="00A03076">
        <w:rPr>
          <w:lang w:val="en-US" w:eastAsia="ja-JP"/>
        </w:rPr>
        <w:t xml:space="preserve">. As a result, </w:t>
      </w:r>
      <w:r w:rsidR="000D5F6F">
        <w:rPr>
          <w:lang w:val="en-US" w:eastAsia="ja-JP"/>
        </w:rPr>
        <w:t>NR-U needs to</w:t>
      </w:r>
      <w:r w:rsidRPr="00A03076">
        <w:rPr>
          <w:lang w:val="en-US" w:eastAsia="ja-JP"/>
        </w:rPr>
        <w:t xml:space="preserve"> incorporate the time-domain overhead for performing LBT on the available time-domain RACH occasions within RACH slot(s).</w:t>
      </w:r>
      <w:r w:rsidR="000D5F6F">
        <w:rPr>
          <w:lang w:val="en-US" w:eastAsia="ja-JP"/>
        </w:rPr>
        <w:t xml:space="preserve"> </w:t>
      </w:r>
    </w:p>
    <w:p w14:paraId="569D8B04" w14:textId="77777777" w:rsidR="00FB7B2A" w:rsidRDefault="000D5F6F" w:rsidP="00FB7B2A">
      <w:pPr>
        <w:spacing w:line="288" w:lineRule="auto"/>
        <w:jc w:val="both"/>
        <w:rPr>
          <w:lang w:val="en-US"/>
        </w:rPr>
      </w:pPr>
      <w:r>
        <w:rPr>
          <w:lang w:val="en-US"/>
        </w:rPr>
        <w:t xml:space="preserve">One option is for the </w:t>
      </w:r>
      <w:r w:rsidRPr="000D5F6F">
        <w:rPr>
          <w:lang w:val="en-US"/>
        </w:rPr>
        <w:t xml:space="preserve">ROs </w:t>
      </w:r>
      <w:r>
        <w:rPr>
          <w:lang w:val="en-US"/>
        </w:rPr>
        <w:t>to be</w:t>
      </w:r>
      <w:r w:rsidRPr="000D5F6F">
        <w:rPr>
          <w:lang w:val="en-US"/>
        </w:rPr>
        <w:t xml:space="preserve"> consecutively allocated</w:t>
      </w:r>
      <w:r>
        <w:rPr>
          <w:lang w:val="en-US"/>
        </w:rPr>
        <w:t xml:space="preserve"> as in Rel-15 NR, and LBT is performed before each RO to grant the transmission of PRACH. Despite the </w:t>
      </w:r>
      <w:r w:rsidRPr="000D5F6F">
        <w:rPr>
          <w:lang w:val="en-US"/>
        </w:rPr>
        <w:t>PRACH configuration table from Rel-15 NR can be reused to supp</w:t>
      </w:r>
      <w:r>
        <w:rPr>
          <w:lang w:val="en-US"/>
        </w:rPr>
        <w:t xml:space="preserve">ort this option, </w:t>
      </w:r>
      <w:r w:rsidRPr="000D5F6F">
        <w:rPr>
          <w:lang w:val="en-US"/>
        </w:rPr>
        <w:t xml:space="preserve">LBT for UEs assigned to a RO </w:t>
      </w:r>
      <w:r>
        <w:rPr>
          <w:lang w:val="en-US"/>
        </w:rPr>
        <w:t>can</w:t>
      </w:r>
      <w:r w:rsidRPr="000D5F6F">
        <w:rPr>
          <w:lang w:val="en-US"/>
        </w:rPr>
        <w:t xml:space="preserve"> be blocked by PRACH from earlier RO(s)</w:t>
      </w:r>
      <w:r>
        <w:rPr>
          <w:lang w:val="en-US"/>
        </w:rPr>
        <w:t xml:space="preserve"> due to the TA difference, which may severely impact the PRACH performance for NR-U. </w:t>
      </w:r>
    </w:p>
    <w:p w14:paraId="569EE53A" w14:textId="5C29CD8C" w:rsidR="000D10A9" w:rsidRPr="000D10A9" w:rsidRDefault="00153FEA" w:rsidP="000D10A9">
      <w:pPr>
        <w:spacing w:line="288" w:lineRule="auto"/>
        <w:jc w:val="both"/>
        <w:rPr>
          <w:lang w:val="en-US" w:eastAsia="ja-JP"/>
        </w:rPr>
      </w:pPr>
      <w:r>
        <w:rPr>
          <w:lang w:val="en-US" w:eastAsia="ja-JP"/>
        </w:rPr>
        <w:t>A second</w:t>
      </w:r>
      <w:r w:rsidR="00FB7B2A">
        <w:rPr>
          <w:lang w:val="en-US" w:eastAsia="ja-JP"/>
        </w:rPr>
        <w:t xml:space="preserve"> option is to allow the </w:t>
      </w:r>
      <w:r w:rsidR="00FB7B2A" w:rsidRPr="00FB7B2A">
        <w:rPr>
          <w:lang w:val="en-US" w:eastAsia="ja-JP"/>
        </w:rPr>
        <w:t>neighboring R</w:t>
      </w:r>
      <w:r w:rsidR="00FB7B2A">
        <w:rPr>
          <w:lang w:val="en-US" w:eastAsia="ja-JP"/>
        </w:rPr>
        <w:t xml:space="preserve">Os within the same </w:t>
      </w:r>
      <w:r w:rsidR="00FB7B2A" w:rsidRPr="00FB7B2A">
        <w:rPr>
          <w:lang w:val="en-US" w:eastAsia="ja-JP"/>
        </w:rPr>
        <w:t xml:space="preserve">RACH slot </w:t>
      </w:r>
      <w:r w:rsidR="00FB7B2A">
        <w:rPr>
          <w:lang w:val="en-US" w:eastAsia="ja-JP"/>
        </w:rPr>
        <w:t>to</w:t>
      </w:r>
      <w:r w:rsidR="00FB7B2A" w:rsidRPr="00FB7B2A">
        <w:rPr>
          <w:lang w:val="en-US" w:eastAsia="ja-JP"/>
        </w:rPr>
        <w:t xml:space="preserve"> be non-consecutive, with a gap duration introduced between two neighboring ROs, whe</w:t>
      </w:r>
      <w:r w:rsidR="00FB7B2A">
        <w:rPr>
          <w:lang w:val="en-US" w:eastAsia="ja-JP"/>
        </w:rPr>
        <w:t xml:space="preserve">rein the gap can be utilized </w:t>
      </w:r>
      <w:r w:rsidR="00FB7B2A" w:rsidRPr="00FB7B2A">
        <w:rPr>
          <w:lang w:val="en-US" w:eastAsia="ja-JP"/>
        </w:rPr>
        <w:t xml:space="preserve">for incorporating the LBT resource overhead </w:t>
      </w:r>
      <w:r w:rsidR="00FB7B2A">
        <w:rPr>
          <w:lang w:val="en-US" w:eastAsia="ja-JP"/>
        </w:rPr>
        <w:t>in</w:t>
      </w:r>
      <w:r w:rsidR="00FB7B2A" w:rsidRPr="00FB7B2A">
        <w:rPr>
          <w:lang w:val="en-US" w:eastAsia="ja-JP"/>
        </w:rPr>
        <w:t xml:space="preserve"> transmitting PRACH in the RO that comes after this gap.</w:t>
      </w:r>
      <w:r w:rsidR="00750311">
        <w:rPr>
          <w:lang w:val="en-US" w:eastAsia="ja-JP"/>
        </w:rPr>
        <w:t xml:space="preserve"> With CAT-4 LBT for PRACH,</w:t>
      </w:r>
      <w:r w:rsidR="00FB7B2A" w:rsidRPr="00FB7B2A">
        <w:rPr>
          <w:lang w:val="en-US" w:eastAsia="ja-JP"/>
        </w:rPr>
        <w:t xml:space="preserve"> </w:t>
      </w:r>
      <w:r w:rsidR="00750311">
        <w:rPr>
          <w:lang w:val="en-US" w:eastAsia="ja-JP"/>
        </w:rPr>
        <w:t xml:space="preserve">the LBT duration is non-deterministic, and the gap duration can be chosen such that it is not less than the PRACH LBT duration assuming each step of the CAT-4 LBT procedure is successful. </w:t>
      </w:r>
      <w:r w:rsidR="000D10A9" w:rsidRPr="000D10A9">
        <w:rPr>
          <w:lang w:val="en-US" w:eastAsia="ja-JP"/>
        </w:rPr>
        <w:t xml:space="preserve">For example, for CAT-4 PRACH LBT with lowest priority class value (i.e., highest priority), the LBT duration is at least 97µs when the </w:t>
      </w:r>
      <w:proofErr w:type="spellStart"/>
      <w:r w:rsidR="000D10A9" w:rsidRPr="000D10A9">
        <w:rPr>
          <w:lang w:val="en-US" w:eastAsia="ja-JP"/>
        </w:rPr>
        <w:t>backoff</w:t>
      </w:r>
      <w:proofErr w:type="spellEnd"/>
      <w:r w:rsidR="000D10A9" w:rsidRPr="000D10A9">
        <w:rPr>
          <w:lang w:val="en-US" w:eastAsia="ja-JP"/>
        </w:rPr>
        <w:t xml:space="preserve"> counter equals the maximum contention window size of 7, and thus a gap duration of 3 OFDM symbols can be introduced between neighboring ROs for NR-U PRACH with 30 kHz SCS. An illustration of introducing a gap duration of 3 OFDM symbols between two neighboring ROs is provided in Figure </w:t>
      </w:r>
      <w:r w:rsidR="00890ED2">
        <w:rPr>
          <w:lang w:val="en-US" w:eastAsia="ja-JP"/>
        </w:rPr>
        <w:t>7</w:t>
      </w:r>
      <w:r w:rsidR="000D10A9" w:rsidRPr="000D10A9">
        <w:rPr>
          <w:lang w:val="en-US" w:eastAsia="ja-JP"/>
        </w:rPr>
        <w:t>, wherein the first RO is of format A2 and second RO is of format B2.</w:t>
      </w:r>
    </w:p>
    <w:p w14:paraId="28CCCAD3" w14:textId="0F065677" w:rsidR="000D10A9" w:rsidRPr="000D10A9" w:rsidRDefault="000D40B6" w:rsidP="00DC35A5">
      <w:pPr>
        <w:spacing w:line="288" w:lineRule="auto"/>
        <w:jc w:val="center"/>
        <w:rPr>
          <w:lang w:val="en-US" w:eastAsia="ja-JP"/>
        </w:rPr>
      </w:pPr>
      <w:r w:rsidRPr="000D10A9">
        <w:rPr>
          <w:lang w:eastAsia="ja-JP"/>
        </w:rPr>
        <w:object w:dxaOrig="7608" w:dyaOrig="2280" w14:anchorId="00123C45">
          <v:shape id="_x0000_i1026" type="#_x0000_t75" style="width:295.5pt;height:89pt" o:ole="">
            <v:imagedata r:id="rId13" o:title=""/>
          </v:shape>
          <o:OLEObject Type="Embed" ProgID="Visio.Drawing.15" ShapeID="_x0000_i1026" DrawAspect="Content" ObjectID="_1618383577" r:id="rId14"/>
        </w:object>
      </w:r>
    </w:p>
    <w:p w14:paraId="606BB89B" w14:textId="107239A1" w:rsidR="00FB7B2A" w:rsidRPr="004D6AC2" w:rsidRDefault="00FB7B2A" w:rsidP="00DC35A5">
      <w:pPr>
        <w:spacing w:line="288" w:lineRule="auto"/>
        <w:jc w:val="center"/>
        <w:rPr>
          <w:b/>
          <w:lang w:val="en-US" w:eastAsia="ja-JP"/>
        </w:rPr>
      </w:pPr>
      <w:r w:rsidRPr="004D6AC2">
        <w:rPr>
          <w:b/>
          <w:lang w:val="en-US" w:eastAsia="ja-JP"/>
        </w:rPr>
        <w:t xml:space="preserve">Figure </w:t>
      </w:r>
      <w:r w:rsidR="004C12C7">
        <w:rPr>
          <w:b/>
          <w:lang w:val="en-US" w:eastAsia="ja-JP"/>
        </w:rPr>
        <w:t>7</w:t>
      </w:r>
      <w:r w:rsidRPr="004D6AC2">
        <w:rPr>
          <w:b/>
          <w:lang w:val="en-US" w:eastAsia="ja-JP"/>
        </w:rPr>
        <w:t>. An example of gap between neighboring ROs for PRACH LBT overhead</w:t>
      </w:r>
      <w:r w:rsidR="00153FEA" w:rsidRPr="004D6AC2">
        <w:rPr>
          <w:b/>
          <w:lang w:val="en-US" w:eastAsia="ja-JP"/>
        </w:rPr>
        <w:t>.</w:t>
      </w:r>
    </w:p>
    <w:p w14:paraId="3521E862" w14:textId="5FEA3133" w:rsidR="008079A5" w:rsidRDefault="00153FEA" w:rsidP="00153FEA">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w:t>
      </w:r>
      <w:r w:rsidR="009D7B89">
        <w:rPr>
          <w:lang w:val="en-US" w:eastAsia="ja-JP"/>
        </w:rPr>
        <w:t xml:space="preserve">. </w:t>
      </w:r>
      <w:r w:rsidR="00D3362F">
        <w:rPr>
          <w:lang w:val="en-US" w:eastAsia="ja-JP"/>
        </w:rPr>
        <w:t xml:space="preserve">In one </w:t>
      </w:r>
      <w:r w:rsidR="00284405">
        <w:rPr>
          <w:lang w:val="en-US" w:eastAsia="ja-JP"/>
        </w:rPr>
        <w:t>approach</w:t>
      </w:r>
      <w:r w:rsidR="00D3362F">
        <w:rPr>
          <w:lang w:val="en-US" w:eastAsia="ja-JP"/>
        </w:rPr>
        <w:t xml:space="preserve">, the gap duration between neighboring ROs can be achieved by configuring UEs to only utilize the RACH occasions with even indexes </w:t>
      </w:r>
      <w:r w:rsidR="00D3362F" w:rsidRPr="00457BFE">
        <w:rPr>
          <w:i/>
          <w:lang w:val="en-US" w:eastAsia="ja-JP"/>
        </w:rPr>
        <w:t>2n</w:t>
      </w:r>
      <w:r w:rsidR="00D3362F">
        <w:rPr>
          <w:lang w:val="en-US" w:eastAsia="ja-JP"/>
        </w:rPr>
        <w:t xml:space="preserve"> (e.g., the 0-th, 2-nd, 4-th, 6-th) within the RACH slot for PRACH transmissions, while the RACH occasions with odd indexes </w:t>
      </w:r>
      <w:r w:rsidR="00D3362F" w:rsidRPr="00457BFE">
        <w:rPr>
          <w:i/>
          <w:lang w:val="en-US" w:eastAsia="ja-JP"/>
        </w:rPr>
        <w:t>2n-1</w:t>
      </w:r>
      <w:r w:rsidR="00D3362F">
        <w:rPr>
          <w:lang w:val="en-US" w:eastAsia="ja-JP"/>
        </w:rPr>
        <w:t xml:space="preserve"> (e.g., the 1-st, 3-rd, 5-th) can be used for the LBT operation of UEs that will utilize RO with index </w:t>
      </w:r>
      <w:r w:rsidR="00D3362F" w:rsidRPr="009D5B0B">
        <w:rPr>
          <w:i/>
          <w:lang w:val="en-US" w:eastAsia="ja-JP"/>
        </w:rPr>
        <w:t>2n</w:t>
      </w:r>
      <w:r w:rsidR="00D3362F">
        <w:rPr>
          <w:lang w:val="en-US" w:eastAsia="ja-JP"/>
        </w:rPr>
        <w:t xml:space="preserve">. </w:t>
      </w:r>
      <w:r w:rsidR="008B3570">
        <w:rPr>
          <w:lang w:val="en-US" w:eastAsia="ja-JP"/>
        </w:rPr>
        <w:t>This option can directly use the</w:t>
      </w:r>
      <w:r w:rsidR="00D3362F">
        <w:rPr>
          <w:lang w:val="en-US" w:eastAsia="ja-JP"/>
        </w:rPr>
        <w:t xml:space="preserve"> existing PRACH configuration table from Rel-15</w:t>
      </w:r>
      <w:r w:rsidR="008B3570">
        <w:rPr>
          <w:lang w:val="en-US" w:eastAsia="ja-JP"/>
        </w:rPr>
        <w:t xml:space="preserve"> and thus requires less changes.</w:t>
      </w:r>
      <w:r w:rsidR="00D3362F">
        <w:rPr>
          <w:lang w:val="en-US" w:eastAsia="ja-JP"/>
        </w:rPr>
        <w:t xml:space="preserve"> </w:t>
      </w:r>
    </w:p>
    <w:p w14:paraId="0ADD0782" w14:textId="6614E2C3" w:rsidR="00264ECA" w:rsidRDefault="009D7B89" w:rsidP="00153FEA">
      <w:pPr>
        <w:spacing w:line="288" w:lineRule="auto"/>
        <w:jc w:val="both"/>
        <w:rPr>
          <w:lang w:val="en-US" w:eastAsia="ja-JP"/>
        </w:rPr>
      </w:pPr>
      <w:r>
        <w:rPr>
          <w:lang w:val="en-US" w:eastAsia="ja-JP"/>
        </w:rPr>
        <w:t xml:space="preserve">In </w:t>
      </w:r>
      <w:r w:rsidR="008B3570">
        <w:rPr>
          <w:lang w:val="en-US" w:eastAsia="ja-JP"/>
        </w:rPr>
        <w:t>another</w:t>
      </w:r>
      <w:r>
        <w:rPr>
          <w:lang w:val="en-US" w:eastAsia="ja-JP"/>
        </w:rPr>
        <w:t xml:space="preserve"> </w:t>
      </w:r>
      <w:r w:rsidR="003539E6">
        <w:rPr>
          <w:lang w:val="en-US" w:eastAsia="ja-JP"/>
        </w:rPr>
        <w:t>approach to configure the ROs</w:t>
      </w:r>
      <w:r>
        <w:rPr>
          <w:lang w:val="en-US" w:eastAsia="ja-JP"/>
        </w:rPr>
        <w:t xml:space="preserve">, </w:t>
      </w:r>
      <w:r w:rsidR="008B3570">
        <w:rPr>
          <w:lang w:val="en-US" w:eastAsia="ja-JP"/>
        </w:rPr>
        <w:t>the gap duration between neighboring ROs</w:t>
      </w:r>
      <w:r w:rsidR="00153FEA">
        <w:rPr>
          <w:lang w:val="en-US" w:eastAsia="ja-JP"/>
        </w:rPr>
        <w:t xml:space="preserve"> can be </w:t>
      </w:r>
      <w:r w:rsidR="008079A5">
        <w:rPr>
          <w:lang w:val="en-US" w:eastAsia="ja-JP"/>
        </w:rPr>
        <w:t>configured</w:t>
      </w:r>
      <w:r w:rsidR="008079A5" w:rsidRPr="00FB7B2A">
        <w:rPr>
          <w:lang w:val="en-US" w:eastAsia="ja-JP"/>
        </w:rPr>
        <w:t xml:space="preserve"> </w:t>
      </w:r>
      <w:r w:rsidR="00153FEA" w:rsidRPr="00FB7B2A">
        <w:rPr>
          <w:lang w:val="en-US" w:eastAsia="ja-JP"/>
        </w:rPr>
        <w:t xml:space="preserve">through enhancing </w:t>
      </w:r>
      <w:r w:rsidR="00D133CD">
        <w:rPr>
          <w:lang w:val="en-US" w:eastAsia="ja-JP"/>
        </w:rPr>
        <w:t xml:space="preserve">the </w:t>
      </w:r>
      <w:r w:rsidR="00153FEA" w:rsidRPr="00FB7B2A">
        <w:rPr>
          <w:lang w:val="en-US" w:eastAsia="ja-JP"/>
        </w:rPr>
        <w:t>Rel-15 PRACH configuration table and/or adding new higher layer parameter</w:t>
      </w:r>
      <w:r w:rsidR="00153FEA">
        <w:rPr>
          <w:lang w:val="en-US" w:eastAsia="ja-JP"/>
        </w:rPr>
        <w:t xml:space="preserve">s. </w:t>
      </w:r>
      <w:r w:rsidR="004136E2">
        <w:rPr>
          <w:lang w:val="en-US" w:eastAsia="ja-JP"/>
        </w:rPr>
        <w:t xml:space="preserve">For example, the PRACH configuration table from Rel-15 can be enhanced by adding a </w:t>
      </w:r>
      <w:r w:rsidR="005A7823">
        <w:rPr>
          <w:lang w:val="en-US" w:eastAsia="ja-JP"/>
        </w:rPr>
        <w:t xml:space="preserve">new </w:t>
      </w:r>
      <w:r w:rsidR="004136E2">
        <w:rPr>
          <w:lang w:val="en-US" w:eastAsia="ja-JP"/>
        </w:rPr>
        <w:t>column on the number of LBT symbols for the gap duration, and the other columns such as</w:t>
      </w:r>
      <w:r w:rsidR="00576DD9">
        <w:rPr>
          <w:lang w:val="en-US" w:eastAsia="ja-JP"/>
        </w:rPr>
        <w:t xml:space="preserve"> the</w:t>
      </w:r>
      <w:r w:rsidR="004136E2">
        <w:rPr>
          <w:lang w:val="en-US" w:eastAsia="ja-JP"/>
        </w:rPr>
        <w:t xml:space="preserve"> number of time-domain PRACH occasions within a </w:t>
      </w:r>
      <w:r w:rsidR="00590161">
        <w:rPr>
          <w:lang w:val="en-US" w:eastAsia="ja-JP"/>
        </w:rPr>
        <w:t>P</w:t>
      </w:r>
      <w:r w:rsidR="004136E2">
        <w:rPr>
          <w:lang w:val="en-US" w:eastAsia="ja-JP"/>
        </w:rPr>
        <w:t xml:space="preserve">RACH slot can be modified </w:t>
      </w:r>
      <w:r w:rsidR="001D05EB">
        <w:rPr>
          <w:lang w:val="en-US" w:eastAsia="ja-JP"/>
        </w:rPr>
        <w:t>accordingly</w:t>
      </w:r>
      <w:r w:rsidR="00144F95">
        <w:rPr>
          <w:lang w:val="en-US" w:eastAsia="ja-JP"/>
        </w:rPr>
        <w:t xml:space="preserve"> </w:t>
      </w:r>
      <w:r w:rsidR="004136E2">
        <w:rPr>
          <w:lang w:val="en-US" w:eastAsia="ja-JP"/>
        </w:rPr>
        <w:t xml:space="preserve">to incorporate </w:t>
      </w:r>
      <w:r w:rsidR="00750FBF">
        <w:rPr>
          <w:lang w:val="en-US" w:eastAsia="ja-JP"/>
        </w:rPr>
        <w:t>such</w:t>
      </w:r>
      <w:r w:rsidR="004136E2">
        <w:rPr>
          <w:lang w:val="en-US" w:eastAsia="ja-JP"/>
        </w:rPr>
        <w:t xml:space="preserve"> LBT overhead.</w:t>
      </w:r>
      <w:r w:rsidR="001D38DD" w:rsidDel="00DA7A69">
        <w:rPr>
          <w:lang w:val="en-US" w:eastAsia="ja-JP"/>
        </w:rPr>
        <w:t xml:space="preserve"> </w:t>
      </w:r>
    </w:p>
    <w:p w14:paraId="2B2CC432" w14:textId="2DE4DB29" w:rsidR="00EA5AF6" w:rsidRPr="00EA5AF6" w:rsidRDefault="00EA5AF6" w:rsidP="00153FEA">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D56074">
        <w:rPr>
          <w:rFonts w:eastAsia="MS Mincho"/>
          <w:b/>
          <w:u w:val="single"/>
          <w:lang w:eastAsia="ja-JP"/>
        </w:rPr>
        <w:t>7</w:t>
      </w:r>
      <w:r w:rsidRPr="001C76A9">
        <w:rPr>
          <w:rFonts w:eastAsia="MS Mincho"/>
          <w:b/>
          <w:u w:val="single"/>
          <w:lang w:eastAsia="ja-JP"/>
        </w:rPr>
        <w:t xml:space="preserve">: </w:t>
      </w:r>
      <w:r w:rsidR="00A406DC">
        <w:rPr>
          <w:rFonts w:eastAsia="MS Mincho"/>
          <w:b/>
          <w:u w:val="single"/>
          <w:lang w:eastAsia="ja-JP"/>
        </w:rPr>
        <w:t>NR-U shall support non-consecutive ROs within the same RACH slot</w:t>
      </w:r>
      <w:r w:rsidRPr="00EA5AF6">
        <w:rPr>
          <w:rFonts w:eastAsia="MS Mincho"/>
          <w:b/>
          <w:u w:val="single"/>
          <w:lang w:eastAsia="ja-JP"/>
        </w:rPr>
        <w:t>, with a gap duration introduced between two neighboring ROs</w:t>
      </w:r>
      <w:r>
        <w:rPr>
          <w:rFonts w:eastAsia="MS Mincho"/>
          <w:b/>
          <w:u w:val="single"/>
          <w:lang w:eastAsia="ja-JP"/>
        </w:rPr>
        <w:t xml:space="preserve"> for </w:t>
      </w:r>
      <w:r w:rsidRPr="00EA5AF6">
        <w:rPr>
          <w:rFonts w:eastAsia="MS Mincho"/>
          <w:b/>
          <w:u w:val="single"/>
          <w:lang w:eastAsia="ja-JP"/>
        </w:rPr>
        <w:t xml:space="preserve">the </w:t>
      </w:r>
      <w:r>
        <w:rPr>
          <w:rFonts w:eastAsia="MS Mincho"/>
          <w:b/>
          <w:u w:val="single"/>
          <w:lang w:eastAsia="ja-JP"/>
        </w:rPr>
        <w:t xml:space="preserve">PRACH </w:t>
      </w:r>
      <w:r w:rsidRPr="00EA5AF6">
        <w:rPr>
          <w:rFonts w:eastAsia="MS Mincho"/>
          <w:b/>
          <w:u w:val="single"/>
          <w:lang w:eastAsia="ja-JP"/>
        </w:rPr>
        <w:t>LBT resource overhead.</w:t>
      </w:r>
    </w:p>
    <w:p w14:paraId="1AA45185" w14:textId="785E12EB" w:rsidR="00201B11" w:rsidRPr="00201B11" w:rsidRDefault="00840899" w:rsidP="00840899">
      <w:pPr>
        <w:pStyle w:val="Heading2"/>
        <w:rPr>
          <w:lang w:val="en-US" w:eastAsia="ja-JP"/>
        </w:rPr>
      </w:pPr>
      <w:r>
        <w:rPr>
          <w:lang w:val="en-US" w:eastAsia="ja-JP"/>
        </w:rPr>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75627B80" w14:textId="67F88BCB" w:rsidR="00552794" w:rsidRDefault="00552794" w:rsidP="009E2E97">
      <w:pPr>
        <w:spacing w:after="240" w:line="288" w:lineRule="auto"/>
        <w:jc w:val="both"/>
        <w:rPr>
          <w:lang w:val="en-US" w:eastAsia="ja-JP"/>
        </w:rPr>
      </w:pPr>
      <w:r>
        <w:rPr>
          <w:noProof/>
          <w:lang w:val="en-US" w:eastAsia="zh-CN"/>
        </w:rPr>
        <mc:AlternateContent>
          <mc:Choice Requires="wps">
            <w:drawing>
              <wp:anchor distT="0" distB="0" distL="114300" distR="114300" simplePos="0" relativeHeight="251661312" behindDoc="0" locked="0" layoutInCell="1" allowOverlap="1" wp14:anchorId="3E4A2E1D" wp14:editId="75E347B4">
                <wp:simplePos x="0" y="0"/>
                <wp:positionH relativeFrom="margin">
                  <wp:align>left</wp:align>
                </wp:positionH>
                <wp:positionV relativeFrom="paragraph">
                  <wp:posOffset>356870</wp:posOffset>
                </wp:positionV>
                <wp:extent cx="1828800" cy="2823845"/>
                <wp:effectExtent l="0" t="0" r="26035" b="1460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823845"/>
                        </a:xfrm>
                        <a:prstGeom prst="rect">
                          <a:avLst/>
                        </a:prstGeom>
                        <a:noFill/>
                        <a:ln w="6350">
                          <a:solidFill>
                            <a:prstClr val="black"/>
                          </a:solidFill>
                        </a:ln>
                        <a:effectLst/>
                      </wps:spPr>
                      <wps:txbx>
                        <w:txbxContent>
                          <w:p w14:paraId="3990A7E1" w14:textId="77777777" w:rsidR="008A37B9" w:rsidRDefault="008A37B9" w:rsidP="00552794">
                            <w:pPr>
                              <w:rPr>
                                <w:lang w:eastAsia="x-none"/>
                              </w:rPr>
                            </w:pPr>
                            <w:r w:rsidRPr="00726047">
                              <w:rPr>
                                <w:highlight w:val="green"/>
                                <w:lang w:eastAsia="x-none"/>
                              </w:rPr>
                              <w:t>Agreement:</w:t>
                            </w:r>
                          </w:p>
                          <w:p w14:paraId="7D852618" w14:textId="77777777" w:rsidR="008A37B9" w:rsidRPr="00726047" w:rsidRDefault="008A37B9"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8A37B9" w:rsidRPr="00726047" w:rsidRDefault="008A37B9" w:rsidP="00552794">
                            <w:pPr>
                              <w:numPr>
                                <w:ilvl w:val="0"/>
                                <w:numId w:val="26"/>
                              </w:numPr>
                              <w:spacing w:after="0"/>
                              <w:rPr>
                                <w:b/>
                                <w:lang w:val="en-US" w:eastAsia="x-none"/>
                              </w:rPr>
                            </w:pPr>
                            <w:r w:rsidRPr="00726047">
                              <w:rPr>
                                <w:b/>
                                <w:lang w:val="en-US" w:eastAsia="x-none"/>
                              </w:rPr>
                              <w:t>Frequency-domain enhancement</w:t>
                            </w:r>
                          </w:p>
                          <w:p w14:paraId="1D124A08" w14:textId="77777777" w:rsidR="008A37B9" w:rsidRPr="00726047" w:rsidRDefault="008A37B9"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8A37B9" w:rsidRPr="00726047" w:rsidRDefault="008A37B9" w:rsidP="00552794">
                            <w:pPr>
                              <w:numPr>
                                <w:ilvl w:val="0"/>
                                <w:numId w:val="26"/>
                              </w:numPr>
                              <w:spacing w:after="0"/>
                              <w:rPr>
                                <w:b/>
                                <w:lang w:val="en-US" w:eastAsia="x-none"/>
                              </w:rPr>
                            </w:pPr>
                            <w:r w:rsidRPr="00726047">
                              <w:rPr>
                                <w:b/>
                                <w:lang w:val="en-US" w:eastAsia="x-none"/>
                              </w:rPr>
                              <w:t>Time-domain enhancements</w:t>
                            </w:r>
                          </w:p>
                          <w:p w14:paraId="0A0DA07C" w14:textId="77777777" w:rsidR="008A37B9" w:rsidRPr="00726047" w:rsidRDefault="008A37B9"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8A37B9" w:rsidRPr="00726047" w:rsidRDefault="008A37B9"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8A37B9" w:rsidRPr="00726047" w:rsidRDefault="008A37B9"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8A37B9" w:rsidRPr="00726047" w:rsidRDefault="008A37B9"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8A37B9" w:rsidRPr="00726047" w:rsidRDefault="008A37B9"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8A37B9" w:rsidRPr="00726047" w:rsidRDefault="008A37B9"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8A37B9" w:rsidRPr="00726047" w:rsidRDefault="008A37B9"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8A37B9" w:rsidRDefault="008A37B9"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8A37B9" w:rsidRPr="00A809D4" w:rsidRDefault="008A37B9" w:rsidP="00552794">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4A2E1D" id="文本框 2" o:spid="_x0000_s1027" type="#_x0000_t202" style="position:absolute;left:0;text-align:left;margin-left:0;margin-top:28.1pt;width:2in;height:222.35pt;z-index:25166131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6p+VwIAAI4EAAAOAAAAZHJzL2Uyb0RvYy54bWysVMGO2jAQvVfqP1i+l4QsbCkirCgrqkpo&#10;dyW22rNxbIjqeCzbkNAPaP+gp15673fxHR07gUXbnqpenLHnecbvzUwmN02lyF5YV4LOab+XUiI0&#10;h6LUm5x+ely8GVHiPNMFU6BFTg/C0Zvp61eT2oxFBltQhbAEg2g3rk1Ot96bcZI4vhUVcz0wQqNT&#10;gq2Yx63dJIVlNUavVJKl6XVSgy2MBS6cw9Pb1kmnMb6Ugvt7KZ3wROUU3+bjauO6DmsynbDxxjKz&#10;LXn3DPYPr6hYqTHpOdQt84zsbPlHqKrkFhxI3+NQJSBlyUXkgGz66Qs2qy0zInJBcZw5y+T+X1h+&#10;t3+wpCxymlGiWYUlOn7/dvzx6/jzK8mCPLVxY0StDOJ88x4aLPPp3OFhYN1IW4Uv8iHoR6EPZ3FF&#10;4wkPl0bZaJSii6MvG2VXo8EwxEmerxvr/AcBFQlGTi1WL4rK9kvnW+gJErJpWJRKxQoqTeqcXl8N&#10;03jBgSqL4AywcGWuLNkz7IG1Yvxzl/YChY9QOoBF7JkuXaDeUgyWb9ZNVOpMfw3FAVWx0LaVM3xR&#10;YrIlc/6BWewjZIuz4e9xkQrwhdBZlGzBfvnbecBjedFLSY19mVONg0OJ+qix7O/6g0Fo47gZDN9m&#10;uLGXnvWlR++qOSDpPs6g4dEMeK9OprRQPeEAzUJOdDHNMXNO/cmc+3ZWcAC5mM0iCBvXML/UK8ND&#10;6JPEj80Ts6Yrnceq38Gpf9n4RQVbbFvD2c6DLGN5g8qtptgWYYNNHxukG9AwVZf7iHr+jUx/AwAA&#10;//8DAFBLAwQUAAYACAAAACEAD3nt+d4AAAAHAQAADwAAAGRycy9kb3ducmV2LnhtbEyPQUvDQBCF&#10;74L/YRnBi9hdg4Y0ZlNaQbyIpdGCx212TEKzsyG7TeO/dzzp8b03vPdNsZpdLyYcQ+dJw91CgUCq&#10;ve2o0fDx/nybgQjRkDW9J9TwjQFW5eVFYXLrz7TDqYqN4BIKudHQxjjkUoa6RWfCwg9InH350ZnI&#10;cmykHc2Zy10vE6VS6UxHvNCaAZ9arI/VyWnYNC/baT99bqo0XbevN/fz8U3ttL6+mtePICLO8e8Y&#10;fvEZHUpmOvgT2SB6DfxI1PCQJiA4TbKMjQMbSi1BloX8z1/+AAAA//8DAFBLAQItABQABgAIAAAA&#10;IQC2gziS/gAAAOEBAAATAAAAAAAAAAAAAAAAAAAAAABbQ29udGVudF9UeXBlc10ueG1sUEsBAi0A&#10;FAAGAAgAAAAhADj9If/WAAAAlAEAAAsAAAAAAAAAAAAAAAAALwEAAF9yZWxzLy5yZWxzUEsBAi0A&#10;FAAGAAgAAAAhAPwHqn5XAgAAjgQAAA4AAAAAAAAAAAAAAAAALgIAAGRycy9lMm9Eb2MueG1sUEsB&#10;Ai0AFAAGAAgAAAAhAA957fneAAAABwEAAA8AAAAAAAAAAAAAAAAAsQQAAGRycy9kb3ducmV2Lnht&#10;bFBLBQYAAAAABAAEAPMAAAC8BQAAAAA=&#10;" filled="f" strokeweight=".5pt">
                <v:textbox>
                  <w:txbxContent>
                    <w:p w14:paraId="3990A7E1" w14:textId="77777777" w:rsidR="008A37B9" w:rsidRDefault="008A37B9" w:rsidP="00552794">
                      <w:pPr>
                        <w:rPr>
                          <w:lang w:eastAsia="x-none"/>
                        </w:rPr>
                      </w:pPr>
                      <w:r w:rsidRPr="00726047">
                        <w:rPr>
                          <w:highlight w:val="green"/>
                          <w:lang w:eastAsia="x-none"/>
                        </w:rPr>
                        <w:t>Agreement:</w:t>
                      </w:r>
                    </w:p>
                    <w:p w14:paraId="7D852618" w14:textId="77777777" w:rsidR="008A37B9" w:rsidRPr="00726047" w:rsidRDefault="008A37B9"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8A37B9" w:rsidRPr="00726047" w:rsidRDefault="008A37B9" w:rsidP="00552794">
                      <w:pPr>
                        <w:numPr>
                          <w:ilvl w:val="0"/>
                          <w:numId w:val="26"/>
                        </w:numPr>
                        <w:spacing w:after="0"/>
                        <w:rPr>
                          <w:b/>
                          <w:lang w:val="en-US" w:eastAsia="x-none"/>
                        </w:rPr>
                      </w:pPr>
                      <w:r w:rsidRPr="00726047">
                        <w:rPr>
                          <w:b/>
                          <w:lang w:val="en-US" w:eastAsia="x-none"/>
                        </w:rPr>
                        <w:t>Frequency-domain enhancement</w:t>
                      </w:r>
                    </w:p>
                    <w:p w14:paraId="1D124A08" w14:textId="77777777" w:rsidR="008A37B9" w:rsidRPr="00726047" w:rsidRDefault="008A37B9"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8A37B9" w:rsidRPr="00726047" w:rsidRDefault="008A37B9" w:rsidP="00552794">
                      <w:pPr>
                        <w:numPr>
                          <w:ilvl w:val="0"/>
                          <w:numId w:val="26"/>
                        </w:numPr>
                        <w:spacing w:after="0"/>
                        <w:rPr>
                          <w:b/>
                          <w:lang w:val="en-US" w:eastAsia="x-none"/>
                        </w:rPr>
                      </w:pPr>
                      <w:r w:rsidRPr="00726047">
                        <w:rPr>
                          <w:b/>
                          <w:lang w:val="en-US" w:eastAsia="x-none"/>
                        </w:rPr>
                        <w:t>Time-domain enhancements</w:t>
                      </w:r>
                    </w:p>
                    <w:p w14:paraId="0A0DA07C" w14:textId="77777777" w:rsidR="008A37B9" w:rsidRPr="00726047" w:rsidRDefault="008A37B9"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8A37B9" w:rsidRPr="00726047" w:rsidRDefault="008A37B9"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8A37B9" w:rsidRPr="00726047" w:rsidRDefault="008A37B9"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8A37B9" w:rsidRPr="00726047" w:rsidRDefault="008A37B9"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8A37B9" w:rsidRPr="00726047" w:rsidRDefault="008A37B9"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8A37B9" w:rsidRPr="00726047" w:rsidRDefault="008A37B9"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8A37B9" w:rsidRPr="00726047" w:rsidRDefault="008A37B9"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8A37B9" w:rsidRDefault="008A37B9"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8A37B9" w:rsidRPr="00A809D4" w:rsidRDefault="008A37B9" w:rsidP="00552794">
                      <w:pPr>
                        <w:numPr>
                          <w:ilvl w:val="1"/>
                          <w:numId w:val="26"/>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w:t>
      </w:r>
      <w:r w:rsidR="00A07B73">
        <w:rPr>
          <w:lang w:val="en-US"/>
        </w:rPr>
        <w:t>2</w:t>
      </w:r>
      <w:r w:rsidRPr="00407785">
        <w:rPr>
          <w:lang w:val="en-US"/>
        </w:rPr>
        <w:t xml:space="preserve">], </w:t>
      </w:r>
      <w:r>
        <w:rPr>
          <w:lang w:val="en-US"/>
        </w:rPr>
        <w:t>several frequency-domain and time-domain potential NR-U RACH resource enhancements have been identified.</w:t>
      </w:r>
    </w:p>
    <w:p w14:paraId="38B10D3E" w14:textId="77777777" w:rsidR="004F5117" w:rsidRDefault="004F5117" w:rsidP="009E2E97">
      <w:pPr>
        <w:spacing w:before="120" w:line="288" w:lineRule="auto"/>
        <w:jc w:val="both"/>
        <w:rPr>
          <w:lang w:val="en-US" w:eastAsia="ja-JP"/>
        </w:rPr>
      </w:pPr>
    </w:p>
    <w:p w14:paraId="4B1DF834" w14:textId="0D28009F" w:rsidR="00E15256" w:rsidRDefault="00552794" w:rsidP="00E15256">
      <w:pPr>
        <w:spacing w:before="120"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w:t>
      </w:r>
      <w:r w:rsidR="00471B8B">
        <w:rPr>
          <w:lang w:val="en-US" w:eastAsia="ja-JP"/>
        </w:rPr>
        <w:t xml:space="preserve">as </w:t>
      </w:r>
      <w:r>
        <w:rPr>
          <w:lang w:val="en-US" w:eastAsia="ja-JP"/>
        </w:rPr>
        <w:t>the most general approaches in compensating the potential PRACH LBT failures for both contention-based and contention-free random access.</w:t>
      </w:r>
      <w:r w:rsidR="00DE59F3">
        <w:rPr>
          <w:lang w:val="en-US" w:eastAsia="ja-JP"/>
        </w:rPr>
        <w:t xml:space="preserve"> </w:t>
      </w:r>
      <w:r w:rsidR="00E15256">
        <w:rPr>
          <w:lang w:val="en-US" w:eastAsia="ja-JP"/>
        </w:rPr>
        <w:t>Note as we have discussed in our companion contributions [3][4]</w:t>
      </w:r>
      <w:r w:rsidR="00A20704">
        <w:rPr>
          <w:lang w:val="en-US" w:eastAsia="ja-JP"/>
        </w:rPr>
        <w:t xml:space="preserve">, </w:t>
      </w:r>
      <w:r w:rsidR="00E15256">
        <w:rPr>
          <w:lang w:val="en-US" w:eastAsia="ja-JP"/>
        </w:rPr>
        <w:t xml:space="preserve">the multiple Msg1 transmissions </w:t>
      </w:r>
      <w:r w:rsidR="00A20704">
        <w:rPr>
          <w:lang w:val="en-US" w:eastAsia="ja-JP"/>
        </w:rPr>
        <w:t xml:space="preserve">in option (d) </w:t>
      </w:r>
      <w:r w:rsidR="00E15256">
        <w:rPr>
          <w:lang w:val="en-US" w:eastAsia="ja-JP"/>
        </w:rPr>
        <w:t xml:space="preserve">belong to a same RACH procedure, as opposed to belonging to multiple different RACH procedures. </w:t>
      </w:r>
    </w:p>
    <w:p w14:paraId="419CDAEE" w14:textId="3FB87CA6" w:rsidR="009776AE" w:rsidRDefault="004E427A" w:rsidP="009E2E97">
      <w:pPr>
        <w:spacing w:before="120" w:line="288" w:lineRule="auto"/>
        <w:jc w:val="both"/>
        <w:rPr>
          <w:lang w:val="en-US" w:eastAsia="ja-JP"/>
        </w:rPr>
      </w:pPr>
      <w:r>
        <w:rPr>
          <w:lang w:val="en-US" w:eastAsia="ja-JP"/>
        </w:rPr>
        <w:lastRenderedPageBreak/>
        <w:t>Option (d) and option (e) are most beneficial</w:t>
      </w:r>
      <w:r w:rsidR="00DE59F3">
        <w:rPr>
          <w:lang w:val="en-US" w:eastAsia="ja-JP"/>
        </w:rPr>
        <w:t xml:space="preserve"> because each standalone PRACH transmission is subject to a CAT-4 LBT operation, which corresponds to a non-deterministic LBT duration and therefore a non-deterministic ending position of the LBT operation. </w:t>
      </w:r>
      <w:r w:rsidR="00733B5B">
        <w:rPr>
          <w:lang w:val="en-US" w:eastAsia="ja-JP"/>
        </w:rPr>
        <w:t>T</w:t>
      </w:r>
      <w:r w:rsidR="00DE59F3">
        <w:rPr>
          <w:lang w:val="en-US" w:eastAsia="ja-JP"/>
        </w:rPr>
        <w:t xml:space="preserve">he non-deterministic ending position for PRACH LBT can be compensated </w:t>
      </w:r>
      <w:r w:rsidR="00733B5B">
        <w:rPr>
          <w:lang w:val="en-US" w:eastAsia="ja-JP"/>
        </w:rPr>
        <w:t xml:space="preserve">through option (d) and option (e), </w:t>
      </w:r>
      <w:r w:rsidR="00DE59F3">
        <w:rPr>
          <w:lang w:val="en-US" w:eastAsia="ja-JP"/>
        </w:rPr>
        <w:t xml:space="preserve">by </w:t>
      </w:r>
      <w:r w:rsidR="00CD5607">
        <w:rPr>
          <w:lang w:val="en-US" w:eastAsia="ja-JP"/>
        </w:rPr>
        <w:t>configuring</w:t>
      </w:r>
      <w:r w:rsidR="00DE59F3">
        <w:rPr>
          <w:lang w:val="en-US" w:eastAsia="ja-JP"/>
        </w:rPr>
        <w:t xml:space="preserve"> multiple </w:t>
      </w:r>
      <w:r w:rsidR="00CD5607">
        <w:rPr>
          <w:lang w:val="en-US" w:eastAsia="ja-JP"/>
        </w:rPr>
        <w:t xml:space="preserve">consecutive time-domain RACH occasions, such that the UE can utilize one or multiple of </w:t>
      </w:r>
      <w:r w:rsidR="00C11BCF">
        <w:rPr>
          <w:lang w:val="en-US" w:eastAsia="ja-JP"/>
        </w:rPr>
        <w:t>its</w:t>
      </w:r>
      <w:r w:rsidR="00CD5607">
        <w:rPr>
          <w:lang w:val="en-US" w:eastAsia="ja-JP"/>
        </w:rPr>
        <w:t xml:space="preserve"> configured ROs after LBT is</w:t>
      </w:r>
      <w:r w:rsidR="00C11BCF">
        <w:rPr>
          <w:lang w:val="en-US" w:eastAsia="ja-JP"/>
        </w:rPr>
        <w:t xml:space="preserve"> completed. </w:t>
      </w:r>
      <w:r w:rsidR="00733B5B">
        <w:rPr>
          <w:lang w:val="en-US" w:eastAsia="ja-JP"/>
        </w:rPr>
        <w:t>Wi</w:t>
      </w:r>
      <w:r w:rsidR="00C11BCF">
        <w:rPr>
          <w:lang w:val="en-US" w:eastAsia="ja-JP"/>
        </w:rPr>
        <w:t>thout option (d) and option (e)</w:t>
      </w:r>
      <w:r w:rsidR="005409AA">
        <w:rPr>
          <w:lang w:val="en-US" w:eastAsia="ja-JP"/>
        </w:rPr>
        <w:t>,</w:t>
      </w:r>
      <w:r w:rsidR="00C11BCF">
        <w:rPr>
          <w:lang w:val="en-US" w:eastAsia="ja-JP"/>
        </w:rPr>
        <w:t xml:space="preserve"> the</w:t>
      </w:r>
      <w:r w:rsidR="00733B5B">
        <w:rPr>
          <w:lang w:val="en-US" w:eastAsia="ja-JP"/>
        </w:rPr>
        <w:t xml:space="preserve"> PRACH transmission delay will be significantly increased since</w:t>
      </w:r>
      <w:r w:rsidR="00C11BCF">
        <w:rPr>
          <w:lang w:val="en-US" w:eastAsia="ja-JP"/>
        </w:rPr>
        <w:t xml:space="preserve"> UE </w:t>
      </w:r>
      <w:r w:rsidR="005409AA">
        <w:rPr>
          <w:lang w:val="en-US" w:eastAsia="ja-JP"/>
        </w:rPr>
        <w:t>will be</w:t>
      </w:r>
      <w:r w:rsidR="00C11BCF">
        <w:rPr>
          <w:lang w:val="en-US" w:eastAsia="ja-JP"/>
        </w:rPr>
        <w:t xml:space="preserve"> unable to utilize its</w:t>
      </w:r>
      <w:r w:rsidR="005409AA">
        <w:rPr>
          <w:lang w:val="en-US" w:eastAsia="ja-JP"/>
        </w:rPr>
        <w:t xml:space="preserve"> configured RO if the PRACH LBT </w:t>
      </w:r>
      <w:r w:rsidR="00AC6FCE">
        <w:rPr>
          <w:lang w:val="en-US" w:eastAsia="ja-JP"/>
        </w:rPr>
        <w:t xml:space="preserve">fails or </w:t>
      </w:r>
      <w:r w:rsidR="005409AA">
        <w:rPr>
          <w:lang w:val="en-US" w:eastAsia="ja-JP"/>
        </w:rPr>
        <w:t>completes after the configured RO</w:t>
      </w:r>
      <w:r w:rsidR="00AC6FCE">
        <w:rPr>
          <w:lang w:val="en-US" w:eastAsia="ja-JP"/>
        </w:rPr>
        <w:t>;</w:t>
      </w:r>
      <w:r w:rsidR="005409AA">
        <w:rPr>
          <w:lang w:val="en-US" w:eastAsia="ja-JP"/>
        </w:rPr>
        <w:t xml:space="preserve"> </w:t>
      </w:r>
      <w:r w:rsidR="00AC6FCE">
        <w:rPr>
          <w:lang w:val="en-US" w:eastAsia="ja-JP"/>
        </w:rPr>
        <w:t xml:space="preserve">and </w:t>
      </w:r>
      <w:r w:rsidR="005409AA">
        <w:rPr>
          <w:lang w:val="en-US" w:eastAsia="ja-JP"/>
        </w:rPr>
        <w:t xml:space="preserve">the UE needs </w:t>
      </w:r>
      <w:r w:rsidR="00AC6FCE">
        <w:rPr>
          <w:lang w:val="en-US" w:eastAsia="ja-JP"/>
        </w:rPr>
        <w:t>to initiate a new PRACH</w:t>
      </w:r>
      <w:r w:rsidR="005409AA">
        <w:rPr>
          <w:lang w:val="en-US" w:eastAsia="ja-JP"/>
        </w:rPr>
        <w:t xml:space="preserve"> LBT procedure </w:t>
      </w:r>
      <w:r w:rsidR="00E15256">
        <w:rPr>
          <w:lang w:val="en-US" w:eastAsia="ja-JP"/>
        </w:rPr>
        <w:t>in order to utilize</w:t>
      </w:r>
      <w:r w:rsidR="005409AA">
        <w:rPr>
          <w:lang w:val="en-US" w:eastAsia="ja-JP"/>
        </w:rPr>
        <w:t xml:space="preserve"> its next available RO. </w:t>
      </w:r>
    </w:p>
    <w:p w14:paraId="33C4CF52" w14:textId="402A6EA2" w:rsidR="00443DDB" w:rsidRDefault="00552794" w:rsidP="00552794">
      <w:pPr>
        <w:spacing w:line="288" w:lineRule="auto"/>
        <w:jc w:val="both"/>
        <w:rPr>
          <w:lang w:val="en-US" w:eastAsia="ja-JP"/>
        </w:rPr>
      </w:pPr>
      <w:r>
        <w:rPr>
          <w:lang w:val="en-US" w:eastAsia="ja-JP"/>
        </w:rPr>
        <w:t>By contrast, each of the remaining options would have certain constraints. Specifically, for the frequency-domain enhancement in [</w:t>
      </w:r>
      <w:r w:rsidR="00A07B73">
        <w:rPr>
          <w:lang w:val="en-US" w:eastAsia="ja-JP"/>
        </w:rPr>
        <w:t>2</w:t>
      </w:r>
      <w:r>
        <w:rPr>
          <w:lang w:val="en-US" w:eastAsia="ja-JP"/>
        </w:rPr>
        <w:t>],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53A1AF2F" w14:textId="585B6979" w:rsidR="006B4853" w:rsidRDefault="002A0ECC" w:rsidP="00552794">
      <w:pPr>
        <w:spacing w:line="288" w:lineRule="auto"/>
        <w:jc w:val="both"/>
        <w:rPr>
          <w:lang w:val="en-US" w:eastAsia="ja-JP"/>
        </w:rPr>
      </w:pPr>
      <w:r>
        <w:rPr>
          <w:lang w:val="en-US" w:eastAsia="ja-JP"/>
        </w:rPr>
        <w:t>T</w:t>
      </w:r>
      <w:r w:rsidR="00860FB2">
        <w:rPr>
          <w:lang w:val="en-US" w:eastAsia="ja-JP"/>
        </w:rPr>
        <w:t xml:space="preserve">he </w:t>
      </w:r>
      <w:r w:rsidR="00FB1B36">
        <w:rPr>
          <w:lang w:val="en-US" w:eastAsia="ja-JP"/>
        </w:rPr>
        <w:t xml:space="preserve">PRACH performance of option (a) </w:t>
      </w:r>
      <w:r w:rsidR="00860FB2">
        <w:rPr>
          <w:lang w:val="en-US" w:eastAsia="ja-JP"/>
        </w:rPr>
        <w:t xml:space="preserve">is </w:t>
      </w:r>
      <w:r w:rsidR="00FB1B36">
        <w:rPr>
          <w:lang w:val="en-US" w:eastAsia="ja-JP"/>
        </w:rPr>
        <w:t xml:space="preserve">not guaranteed, since the DCI-scheduled RO is </w:t>
      </w:r>
      <w:r w:rsidR="008C6F75">
        <w:rPr>
          <w:lang w:val="en-US" w:eastAsia="ja-JP"/>
        </w:rPr>
        <w:t xml:space="preserve">a one-time and </w:t>
      </w:r>
      <w:r w:rsidR="00860FB2">
        <w:rPr>
          <w:lang w:val="en-US" w:eastAsia="ja-JP"/>
        </w:rPr>
        <w:t>non-repeatable</w:t>
      </w:r>
      <w:r w:rsidR="008C6F75">
        <w:rPr>
          <w:lang w:val="en-US" w:eastAsia="ja-JP"/>
        </w:rPr>
        <w:t xml:space="preserve"> PRACH resource, and there lacks sufficient evidence in demonstrating the reliability of one-time PRACH preamble transmission even for CFRA in licensed band. In addition, the DCI-scheduled RO</w:t>
      </w:r>
      <w:r w:rsidR="00FB1B36">
        <w:rPr>
          <w:lang w:val="en-US" w:eastAsia="ja-JP"/>
        </w:rPr>
        <w:t xml:space="preserve"> </w:t>
      </w:r>
      <w:r w:rsidR="00443DDB">
        <w:rPr>
          <w:lang w:val="en-US" w:eastAsia="ja-JP"/>
        </w:rPr>
        <w:t xml:space="preserve">is </w:t>
      </w:r>
      <w:r w:rsidR="00FB1B36">
        <w:rPr>
          <w:lang w:val="en-US" w:eastAsia="ja-JP"/>
        </w:rPr>
        <w:t xml:space="preserve">also </w:t>
      </w:r>
      <w:r w:rsidR="00443DDB">
        <w:rPr>
          <w:lang w:val="en-US" w:eastAsia="ja-JP"/>
        </w:rPr>
        <w:t xml:space="preserve">subject to at least a CAT-2 LBT, thus enhancements such as option (d) or option (e) would still be necessary to increase the PRACH LBT success chance. </w:t>
      </w:r>
      <w:r w:rsidR="006B4853">
        <w:rPr>
          <w:rFonts w:hint="eastAsia"/>
          <w:lang w:val="en-US" w:eastAsia="ja-JP"/>
        </w:rPr>
        <w:t>U</w:t>
      </w:r>
      <w:r w:rsidR="006B4853" w:rsidRPr="00C058D3">
        <w:rPr>
          <w:rFonts w:hint="eastAsia"/>
          <w:lang w:val="en-US" w:eastAsia="ja-JP"/>
        </w:rPr>
        <w:t xml:space="preserve">sing paging to configure the PRACH resource </w:t>
      </w:r>
      <w:r w:rsidR="006B4853">
        <w:rPr>
          <w:lang w:val="en-US" w:eastAsia="ja-JP"/>
        </w:rPr>
        <w:t xml:space="preserve">with time-domain option (b) </w:t>
      </w:r>
      <w:r w:rsidR="006B4853" w:rsidRPr="00C058D3">
        <w:rPr>
          <w:rFonts w:hint="eastAsia"/>
          <w:lang w:val="en-US" w:eastAsia="ja-JP"/>
        </w:rPr>
        <w:t xml:space="preserve">could be a huge resource waste as already noted in the agreement, this often causes the PRACH resource reserved in </w:t>
      </w:r>
      <w:r w:rsidR="006B4853" w:rsidRPr="00C058D3">
        <w:rPr>
          <w:lang w:val="en-US" w:eastAsia="ja-JP"/>
        </w:rPr>
        <w:t>multiple</w:t>
      </w:r>
      <w:r w:rsidR="006B4853" w:rsidRPr="00C058D3">
        <w:rPr>
          <w:rFonts w:hint="eastAsia"/>
          <w:lang w:val="en-US" w:eastAsia="ja-JP"/>
        </w:rPr>
        <w:t xml:space="preserve"> cells and expected such UE could utilize only one of them. </w:t>
      </w:r>
      <w:r w:rsidR="00552794">
        <w:rPr>
          <w:lang w:val="en-US" w:eastAsia="ja-JP"/>
        </w:rPr>
        <w:t>For the time-domain enhancement option (c), the RACH resources that can be utilized immediately following detection of a DRS are very limited or even unavailable</w:t>
      </w:r>
      <w:r w:rsidR="00760E6A">
        <w:rPr>
          <w:lang w:val="en-US" w:eastAsia="ja-JP"/>
        </w:rPr>
        <w:t>, when the DRS is subject to CAT-4 LBT with lowest priority class value, and/or when the number of SS/PBCH blocks within DRS is high (e.g., 8</w:t>
      </w:r>
      <w:r w:rsidR="009D3A88">
        <w:rPr>
          <w:lang w:val="en-US" w:eastAsia="ja-JP"/>
        </w:rPr>
        <w:t xml:space="preserve">). Therefore, </w:t>
      </w:r>
      <w:r w:rsidR="00552794">
        <w:rPr>
          <w:lang w:val="en-US" w:eastAsia="ja-JP"/>
        </w:rPr>
        <w:t xml:space="preserve">UEs utilizing such RACH resources (if any) could be subject to high collision probability. </w:t>
      </w:r>
    </w:p>
    <w:p w14:paraId="7FD32DE0" w14:textId="78042D20" w:rsidR="00552794" w:rsidRPr="00C058D3" w:rsidRDefault="00552794" w:rsidP="00552794">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(e) can be the prioritized RACH enhancement options for NR-U</w:t>
      </w:r>
      <w:r w:rsidR="00AD62CA">
        <w:rPr>
          <w:lang w:val="en-US" w:eastAsia="ja-JP"/>
        </w:rPr>
        <w:t xml:space="preserve">; </w:t>
      </w:r>
      <w:r>
        <w:rPr>
          <w:lang w:val="en-US" w:eastAsia="ja-JP"/>
        </w:rPr>
        <w:t xml:space="preserve">while the other enhancement options </w:t>
      </w:r>
      <w:r w:rsidR="00271548">
        <w:rPr>
          <w:lang w:val="en-US" w:eastAsia="ja-JP"/>
        </w:rPr>
        <w:t xml:space="preserve">require </w:t>
      </w:r>
      <w:r w:rsidRPr="00C058D3">
        <w:rPr>
          <w:rFonts w:hint="eastAsia"/>
          <w:lang w:val="en-US" w:eastAsia="ja-JP"/>
        </w:rPr>
        <w:t>further stud</w:t>
      </w:r>
      <w:r w:rsidR="00271548">
        <w:rPr>
          <w:lang w:val="en-US" w:eastAsia="ja-JP"/>
        </w:rPr>
        <w:t>y</w:t>
      </w:r>
      <w:r w:rsidRPr="00C058D3">
        <w:rPr>
          <w:rFonts w:hint="eastAsia"/>
          <w:lang w:val="en-US" w:eastAsia="ja-JP"/>
        </w:rPr>
        <w:t xml:space="preserve"> to see </w:t>
      </w:r>
      <w:r w:rsidR="00271548">
        <w:rPr>
          <w:lang w:val="en-US" w:eastAsia="ja-JP"/>
        </w:rPr>
        <w:t xml:space="preserve">if there is </w:t>
      </w:r>
      <w:r w:rsidRPr="00C058D3">
        <w:rPr>
          <w:rFonts w:hint="eastAsia"/>
          <w:lang w:val="en-US" w:eastAsia="ja-JP"/>
        </w:rPr>
        <w:t>an</w:t>
      </w:r>
      <w:r w:rsidR="00271548">
        <w:rPr>
          <w:lang w:val="en-US" w:eastAsia="ja-JP"/>
        </w:rPr>
        <w:t>y</w:t>
      </w:r>
      <w:r w:rsidRPr="00C058D3">
        <w:rPr>
          <w:rFonts w:hint="eastAsia"/>
          <w:lang w:val="en-US" w:eastAsia="ja-JP"/>
        </w:rPr>
        <w:t xml:space="preserve"> benefits</w:t>
      </w:r>
      <w:r>
        <w:rPr>
          <w:lang w:val="en-US" w:eastAsia="ja-JP"/>
        </w:rPr>
        <w:t xml:space="preserve">. </w:t>
      </w:r>
      <w:r w:rsidRPr="00C058D3">
        <w:rPr>
          <w:rFonts w:hint="eastAsia"/>
          <w:lang w:val="en-US" w:eastAsia="ja-JP"/>
        </w:rPr>
        <w:t xml:space="preserve">More detailed discussion on the </w:t>
      </w:r>
      <w:r w:rsidRPr="00C058D3">
        <w:rPr>
          <w:lang w:val="en-US" w:eastAsia="ja-JP"/>
        </w:rPr>
        <w:t>enhancement</w:t>
      </w:r>
      <w:r w:rsidRPr="00C058D3">
        <w:rPr>
          <w:rFonts w:hint="eastAsia"/>
          <w:lang w:val="en-US" w:eastAsia="ja-JP"/>
        </w:rPr>
        <w:t>s could be found in</w:t>
      </w:r>
      <w:r w:rsidR="00F1422F">
        <w:rPr>
          <w:lang w:val="en-US" w:eastAsia="ja-JP"/>
        </w:rPr>
        <w:t xml:space="preserve"> our companion contribution</w:t>
      </w:r>
      <w:r w:rsidRPr="00C058D3">
        <w:rPr>
          <w:rFonts w:hint="eastAsia"/>
          <w:lang w:val="en-US" w:eastAsia="ja-JP"/>
        </w:rPr>
        <w:t xml:space="preserve"> [</w:t>
      </w:r>
      <w:r w:rsidR="00A07B73">
        <w:rPr>
          <w:lang w:val="en-US" w:eastAsia="ja-JP"/>
        </w:rPr>
        <w:t>3</w:t>
      </w:r>
      <w:r w:rsidRPr="00C058D3">
        <w:rPr>
          <w:rFonts w:hint="eastAsia"/>
          <w:lang w:val="en-US" w:eastAsia="ja-JP"/>
        </w:rPr>
        <w:t xml:space="preserve">] and more related discussion on multiple </w:t>
      </w:r>
      <w:r w:rsidRPr="00726047">
        <w:rPr>
          <w:lang w:val="en-US" w:eastAsia="ja-JP"/>
        </w:rPr>
        <w:t>PRACH transmissions</w:t>
      </w:r>
      <w:r w:rsidRPr="00C058D3">
        <w:rPr>
          <w:rFonts w:hint="eastAsia"/>
          <w:lang w:val="en-US" w:eastAsia="ja-JP"/>
        </w:rPr>
        <w:t xml:space="preserve"> could be found in </w:t>
      </w:r>
      <w:r w:rsidR="004A100E">
        <w:rPr>
          <w:lang w:val="en-US" w:eastAsia="ja-JP"/>
        </w:rPr>
        <w:t>our companion contribution</w:t>
      </w:r>
      <w:r w:rsidR="004A100E" w:rsidRPr="00C058D3">
        <w:rPr>
          <w:rFonts w:hint="eastAsia"/>
          <w:lang w:val="en-US" w:eastAsia="ja-JP"/>
        </w:rPr>
        <w:t xml:space="preserve"> </w:t>
      </w:r>
      <w:r w:rsidRPr="00C058D3">
        <w:rPr>
          <w:rFonts w:hint="eastAsia"/>
          <w:lang w:val="en-US" w:eastAsia="ja-JP"/>
        </w:rPr>
        <w:t>[</w:t>
      </w:r>
      <w:r w:rsidR="00A07B73">
        <w:rPr>
          <w:lang w:val="en-US" w:eastAsia="ja-JP"/>
        </w:rPr>
        <w:t>4</w:t>
      </w:r>
      <w:r w:rsidRPr="00C058D3">
        <w:rPr>
          <w:rFonts w:hint="eastAsia"/>
          <w:lang w:val="en-US" w:eastAsia="ja-JP"/>
        </w:rPr>
        <w:t>].</w:t>
      </w:r>
    </w:p>
    <w:p w14:paraId="15820F46" w14:textId="2392D475" w:rsidR="00552794" w:rsidRPr="00552794" w:rsidRDefault="00552794" w:rsidP="00227DFA">
      <w:pPr>
        <w:spacing w:line="288" w:lineRule="auto"/>
        <w:jc w:val="both"/>
      </w:pPr>
      <w:r w:rsidRPr="00BD041A">
        <w:rPr>
          <w:rFonts w:eastAsia="MS Mincho"/>
          <w:b/>
          <w:u w:val="single"/>
          <w:lang w:eastAsia="ja-JP"/>
        </w:rPr>
        <w:t xml:space="preserve">Proposal </w:t>
      </w:r>
      <w:r w:rsidR="00D56074">
        <w:rPr>
          <w:rFonts w:eastAsia="MS Mincho"/>
          <w:b/>
          <w:u w:val="single"/>
          <w:lang w:eastAsia="ja-JP"/>
        </w:rPr>
        <w:t>8</w:t>
      </w:r>
      <w:r w:rsidRPr="00BD041A">
        <w:rPr>
          <w:rFonts w:eastAsia="MS Mincho"/>
          <w:b/>
          <w:u w:val="single"/>
          <w:lang w:eastAsia="ja-JP"/>
        </w:rPr>
        <w:t>: NR-U shall prioritize time-domain enhancement option (d) and (e) for PRACH.</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7A33B16B"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w:t>
      </w:r>
      <w:r w:rsidR="00AE416C">
        <w:t>3</w:t>
      </w:r>
      <w:r w:rsidR="000D7940">
        <w:t>.1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4C12C7">
        <w:t>8</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5pt;height:122.5pt" o:ole="">
            <v:imagedata r:id="rId15" o:title=""/>
          </v:shape>
          <o:OLEObject Type="Embed" ProgID="Visio.Drawing.15" ShapeID="_x0000_i1027" DrawAspect="Content" ObjectID="_1618383578" r:id="rId16"/>
        </w:object>
      </w:r>
    </w:p>
    <w:p w14:paraId="73CC2351" w14:textId="6BED8E69" w:rsidR="00595425" w:rsidRDefault="001C6C9B" w:rsidP="001C6C9B">
      <w:pPr>
        <w:pStyle w:val="Caption"/>
      </w:pPr>
      <w:r>
        <w:t xml:space="preserve">Figure </w:t>
      </w:r>
      <w:r w:rsidR="004C12C7">
        <w:t>8</w:t>
      </w:r>
      <w:r w:rsidRPr="001C6C9B">
        <w:t xml:space="preserve"> </w:t>
      </w:r>
      <w:r w:rsidR="00337E1E">
        <w:t xml:space="preserve">Illustration of </w:t>
      </w:r>
      <w:r w:rsidR="00172EAE">
        <w:t>the first enhancement method</w:t>
      </w:r>
      <w:r>
        <w:t>.</w:t>
      </w:r>
    </w:p>
    <w:p w14:paraId="32C06B1F" w14:textId="4723B0CE" w:rsidR="00AE1921"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w:t>
      </w:r>
      <w:r w:rsidR="008C62CA">
        <w:t xml:space="preserve"> Configuring multiple</w:t>
      </w:r>
      <w:r w:rsidR="008C62CA" w:rsidRPr="00E64C9E">
        <w:t xml:space="preserve"> </w:t>
      </w:r>
      <w:r w:rsidR="008C62CA">
        <w:t xml:space="preserve">consecutive </w:t>
      </w:r>
      <w:r w:rsidR="008C62CA" w:rsidRPr="00EA1B6C">
        <w:t>time-domain ROs</w:t>
      </w:r>
      <w:r w:rsidR="008C62CA">
        <w:t xml:space="preserve"> can greatly reduce </w:t>
      </w:r>
      <w:r w:rsidR="00FD0432">
        <w:t xml:space="preserve">the </w:t>
      </w:r>
      <w:r w:rsidR="005735EE">
        <w:t xml:space="preserve">NR-U </w:t>
      </w:r>
      <w:r w:rsidR="008C62CA">
        <w:t xml:space="preserve">PRACH transmission delay, since CAT-4 LBT for NR-U PRACH has a non-deterministic duration, and the UE can utilize the first available RO among its configured ROs </w:t>
      </w:r>
      <w:r w:rsidR="005735EE">
        <w:t xml:space="preserve">after successful </w:t>
      </w:r>
      <w:r w:rsidR="000E509D">
        <w:t xml:space="preserve">a </w:t>
      </w:r>
      <w:r w:rsidR="005735EE">
        <w:t>PRACH LBT.</w:t>
      </w:r>
    </w:p>
    <w:p w14:paraId="78D2CDE4" w14:textId="08EE4B50" w:rsidR="00CB4EE7" w:rsidRDefault="00CB4EE7" w:rsidP="00E12736">
      <w:pPr>
        <w:spacing w:line="288" w:lineRule="auto"/>
        <w:jc w:val="both"/>
      </w:pP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proofErr w:type="spellStart"/>
      <w:r w:rsidR="0089035B">
        <w:rPr>
          <w:rFonts w:eastAsia="SimSun" w:hint="eastAsia"/>
          <w:lang w:eastAsia="zh-CN"/>
        </w:rPr>
        <w:t>e.g</w:t>
      </w:r>
      <w:proofErr w:type="spellEnd"/>
      <w:r w:rsidR="0089035B">
        <w:rPr>
          <w:rFonts w:eastAsia="SimSun" w:hint="eastAsia"/>
          <w:lang w:eastAsia="zh-CN"/>
        </w:rPr>
        <w:t xml:space="preserve">, time-domain first mapping; </w:t>
      </w:r>
      <w:r>
        <w:t xml:space="preserve">especially when </w:t>
      </w:r>
      <w:r w:rsidR="00B62CFE">
        <w:t xml:space="preserve">the enhancement can be combined with </w:t>
      </w:r>
      <w:proofErr w:type="spellStart"/>
      <w:r w:rsidR="00B62CFE">
        <w:t>FDM</w:t>
      </w:r>
      <w:r>
        <w:t>ed</w:t>
      </w:r>
      <w:proofErr w:type="spellEnd"/>
      <w:r>
        <w:t xml:space="preserve"> </w:t>
      </w:r>
      <w:r w:rsidR="00B62CFE">
        <w:t xml:space="preserve">multiple </w:t>
      </w:r>
      <w:r>
        <w:t xml:space="preserve">ROs. </w:t>
      </w:r>
      <w:r w:rsidRPr="00A37647">
        <w:t xml:space="preserve">Figure </w:t>
      </w:r>
      <w:r w:rsidR="004C12C7">
        <w:rPr>
          <w:rFonts w:eastAsia="SimSun"/>
          <w:lang w:eastAsia="zh-CN"/>
        </w:rPr>
        <w:t>9</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xml:space="preserve">), and two sets of </w:t>
      </w:r>
      <w:proofErr w:type="spellStart"/>
      <w:r w:rsidR="00B62CFE">
        <w:t>FDM</w:t>
      </w:r>
      <w:r>
        <w:t>ed</w:t>
      </w:r>
      <w:proofErr w:type="spellEnd"/>
      <w:r>
        <w:t xml:space="preserve"> ROs </w:t>
      </w:r>
      <w:r w:rsidR="00B62CFE">
        <w:t>in the frequency domain</w:t>
      </w:r>
      <w:r>
        <w:t>.</w:t>
      </w:r>
      <w:r w:rsidR="00A600EB">
        <w:t xml:space="preserve"> Note the PRACH LBT shall be performed over the initial active UL BWP, so the LBT</w:t>
      </w:r>
      <w:r w:rsidR="0040342D">
        <w:t>s</w:t>
      </w:r>
      <w:r w:rsidR="00A600EB">
        <w:t xml:space="preserve"> associated with </w:t>
      </w:r>
      <w:proofErr w:type="spellStart"/>
      <w:r w:rsidR="00A600EB">
        <w:t>FDM’ed</w:t>
      </w:r>
      <w:proofErr w:type="spellEnd"/>
      <w:r w:rsidR="00A600EB">
        <w:t xml:space="preserve"> ROs</w:t>
      </w:r>
      <w:r w:rsidR="0040342D">
        <w:t xml:space="preserve"> in Figure </w:t>
      </w:r>
      <w:r w:rsidR="00AD0FD5">
        <w:t>5</w:t>
      </w:r>
      <w:r w:rsidR="00A600EB">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8" type="#_x0000_t75" style="width:393.5pt;height:2in" o:ole="">
            <v:imagedata r:id="rId17" o:title=""/>
          </v:shape>
          <o:OLEObject Type="Embed" ProgID="Visio.Drawing.15" ShapeID="_x0000_i1028" DrawAspect="Content" ObjectID="_1618383579" r:id="rId18"/>
        </w:object>
      </w:r>
    </w:p>
    <w:p w14:paraId="69EAE134" w14:textId="7A36F310"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4C12C7">
        <w:rPr>
          <w:rFonts w:eastAsia="SimSun"/>
          <w:b/>
          <w:lang w:eastAsia="zh-CN"/>
        </w:rPr>
        <w:t>9</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52ED5269"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00BA7C20">
        <w:rPr>
          <w:rFonts w:eastAsia="MS Mincho"/>
          <w:b/>
          <w:u w:val="single"/>
          <w:lang w:eastAsia="ja-JP"/>
        </w:rPr>
        <w:t xml:space="preserve"> </w:t>
      </w:r>
      <w:r w:rsidR="00D56074">
        <w:rPr>
          <w:rFonts w:eastAsia="MS Mincho"/>
          <w:b/>
          <w:u w:val="single"/>
          <w:lang w:eastAsia="ja-JP"/>
        </w:rPr>
        <w:t>9</w:t>
      </w:r>
      <w:r w:rsidRPr="001C76A9">
        <w:rPr>
          <w:rFonts w:eastAsia="MS Mincho"/>
          <w:b/>
          <w:u w:val="single"/>
          <w:lang w:eastAsia="ja-JP"/>
        </w:rPr>
        <w:t xml:space="preserve">: </w:t>
      </w:r>
      <w:r w:rsidR="004A1F93">
        <w:rPr>
          <w:rFonts w:eastAsia="MS Mincho"/>
          <w:b/>
          <w:u w:val="single"/>
          <w:lang w:eastAsia="ja-JP"/>
        </w:rPr>
        <w:t>NR-U shall</w:t>
      </w:r>
      <w:r w:rsidR="000B546E" w:rsidRPr="000B546E">
        <w:rPr>
          <w:rFonts w:eastAsia="MS Mincho"/>
          <w:b/>
          <w:u w:val="single"/>
          <w:lang w:eastAsia="ja-JP"/>
        </w:rPr>
        <w:t xml:space="preserve"> </w:t>
      </w:r>
      <w:r w:rsidR="00BA2D17">
        <w:rPr>
          <w:rFonts w:eastAsia="MS Mincho"/>
          <w:b/>
          <w:u w:val="single"/>
          <w:lang w:eastAsia="ja-JP"/>
        </w:rPr>
        <w:t>configure</w:t>
      </w:r>
      <w:r w:rsidR="000B546E">
        <w:rPr>
          <w:rFonts w:eastAsia="MS Mincho"/>
          <w:b/>
          <w:u w:val="single"/>
          <w:lang w:eastAsia="ja-JP"/>
        </w:rPr>
        <w:t xml:space="preserve"> a UE with multiple</w:t>
      </w:r>
      <w:r w:rsidR="000B546E" w:rsidRPr="000B546E">
        <w:rPr>
          <w:rFonts w:eastAsia="MS Mincho"/>
          <w:b/>
          <w:u w:val="single"/>
          <w:lang w:eastAsia="ja-JP"/>
        </w:rPr>
        <w:t xml:space="preserve"> </w:t>
      </w:r>
      <w:r w:rsidR="001A3D6F">
        <w:rPr>
          <w:rFonts w:eastAsia="MS Mincho"/>
          <w:b/>
          <w:u w:val="single"/>
          <w:lang w:eastAsia="ja-JP"/>
        </w:rPr>
        <w:t xml:space="preserve">Msg1 </w:t>
      </w:r>
      <w:r w:rsidR="000B546E" w:rsidRPr="000B546E">
        <w:rPr>
          <w:rFonts w:eastAsia="MS Mincho"/>
          <w:b/>
          <w:u w:val="single"/>
          <w:lang w:eastAsia="ja-JP"/>
        </w:rPr>
        <w:t xml:space="preserve">transmission opportunities </w:t>
      </w:r>
      <w:r w:rsidR="000B546E">
        <w:rPr>
          <w:rFonts w:eastAsia="MS Mincho"/>
          <w:b/>
          <w:u w:val="single"/>
          <w:lang w:eastAsia="ja-JP"/>
        </w:rPr>
        <w:t xml:space="preserve">within an </w:t>
      </w:r>
      <w:r w:rsidR="000B546E" w:rsidRPr="000B546E">
        <w:rPr>
          <w:rFonts w:eastAsia="MS Mincho"/>
          <w:b/>
          <w:u w:val="single"/>
          <w:lang w:eastAsia="ja-JP"/>
        </w:rPr>
        <w:t>SSB-RO association period to decrease the PRACH transmission delay</w:t>
      </w:r>
      <w:r>
        <w:rPr>
          <w:rFonts w:eastAsia="MS Mincho"/>
          <w:b/>
          <w:u w:val="single"/>
          <w:lang w:eastAsia="ja-JP"/>
        </w:rPr>
        <w:t>.</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 xml:space="preserve">consistence of the SSB-RO association period, i.e., different number of PRACH </w:t>
      </w:r>
      <w:r w:rsidR="00A34939" w:rsidRPr="007C0FDC">
        <w:rPr>
          <w:lang w:val="en-US" w:eastAsia="ja-JP"/>
        </w:rPr>
        <w:lastRenderedPageBreak/>
        <w:t>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5D495C86" w14:textId="757F720A" w:rsidR="00D24EB6" w:rsidRDefault="00D858A8" w:rsidP="00D24EB6">
      <w:pPr>
        <w:spacing w:line="288" w:lineRule="auto"/>
        <w:jc w:val="both"/>
        <w:rPr>
          <w:rFonts w:eastAsia="MS Mincho"/>
          <w:b/>
          <w:u w:val="single"/>
          <w:lang w:eastAsia="ja-JP"/>
        </w:rPr>
      </w:pPr>
      <w:r w:rsidRPr="00D51ED0">
        <w:rPr>
          <w:rFonts w:eastAsia="MS Mincho"/>
          <w:b/>
          <w:u w:val="single"/>
          <w:lang w:eastAsia="ja-JP"/>
        </w:rPr>
        <w:t>Proposal</w:t>
      </w:r>
      <w:r w:rsidR="00D010BA">
        <w:rPr>
          <w:rFonts w:eastAsia="MS Mincho"/>
          <w:b/>
          <w:u w:val="single"/>
          <w:lang w:eastAsia="ja-JP"/>
        </w:rPr>
        <w:t xml:space="preserve"> </w:t>
      </w:r>
      <w:r w:rsidR="004A6899">
        <w:rPr>
          <w:rFonts w:eastAsia="MS Mincho"/>
          <w:b/>
          <w:u w:val="single"/>
          <w:lang w:eastAsia="ja-JP"/>
        </w:rPr>
        <w:t>1</w:t>
      </w:r>
      <w:r w:rsidR="00D56074">
        <w:rPr>
          <w:rFonts w:eastAsia="MS Mincho"/>
          <w:b/>
          <w:u w:val="single"/>
          <w:lang w:eastAsia="ja-JP"/>
        </w:rPr>
        <w:t>0</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51CA51D6" w14:textId="3E8DCF8B" w:rsidR="00A94ED7" w:rsidRPr="002F5AED" w:rsidRDefault="00A94ED7">
      <w:pPr>
        <w:pStyle w:val="Heading2"/>
        <w:rPr>
          <w:lang w:val="en-US" w:eastAsia="ja-JP"/>
        </w:rPr>
      </w:pPr>
      <w:r>
        <w:rPr>
          <w:lang w:val="en-US" w:eastAsia="ja-JP"/>
        </w:rPr>
        <w:t xml:space="preserve">Multiple Msg3 transmission </w:t>
      </w:r>
      <w:r w:rsidR="0068051B">
        <w:rPr>
          <w:lang w:val="en-US" w:eastAsia="ja-JP"/>
        </w:rPr>
        <w:t>opportunities</w:t>
      </w:r>
    </w:p>
    <w:p w14:paraId="33077FA5" w14:textId="77777777" w:rsidR="00FF6D09" w:rsidRDefault="002F5AED" w:rsidP="002F5AED">
      <w:pPr>
        <w:spacing w:line="300" w:lineRule="exact"/>
        <w:jc w:val="both"/>
        <w:rPr>
          <w:rFonts w:eastAsia="SimSun"/>
          <w:lang w:val="en-US" w:eastAsia="zh-CN"/>
        </w:rPr>
      </w:pPr>
      <w:r>
        <w:rPr>
          <w:lang w:val="en-US"/>
        </w:rPr>
        <w:t xml:space="preserve">Similar to PRACH, a standalone transmission of Msg3 also requires a CAT-4 LBT operation. Although Msg3 can be subject to a CAT-2 LBT when the Msg3 is configured to be within the COT of RAR, </w:t>
      </w:r>
      <w:r w:rsidRPr="002F5AED">
        <w:rPr>
          <w:rFonts w:hint="eastAsia"/>
          <w:lang w:val="en-US"/>
        </w:rPr>
        <w:t xml:space="preserve">RAR </w:t>
      </w:r>
      <w:r>
        <w:rPr>
          <w:lang w:val="en-US"/>
        </w:rPr>
        <w:t xml:space="preserve">can </w:t>
      </w:r>
      <w:r w:rsidRPr="002F5AED">
        <w:rPr>
          <w:rFonts w:hint="eastAsia"/>
          <w:lang w:val="en-US"/>
        </w:rPr>
        <w:t>include more than one UL grant</w:t>
      </w:r>
      <w:r>
        <w:rPr>
          <w:lang w:val="en-US"/>
        </w:rPr>
        <w:t>s</w:t>
      </w:r>
      <w:r w:rsidRPr="002F5AED">
        <w:rPr>
          <w:rFonts w:hint="eastAsia"/>
          <w:lang w:val="en-US"/>
        </w:rPr>
        <w:t xml:space="preserve"> (scheduled msg.3 transmission)</w:t>
      </w:r>
      <w:r>
        <w:rPr>
          <w:lang w:val="en-US"/>
        </w:rPr>
        <w:t xml:space="preserve"> such that</w:t>
      </w:r>
      <w:r w:rsidRPr="002F5AED">
        <w:rPr>
          <w:rFonts w:hint="eastAsia"/>
          <w:lang w:val="en-US"/>
        </w:rPr>
        <w:t xml:space="preserve"> it</w:t>
      </w:r>
      <w:r w:rsidRPr="002F5AED">
        <w:rPr>
          <w:lang w:val="en-US"/>
        </w:rPr>
        <w:t>’</w:t>
      </w:r>
      <w:r w:rsidRPr="002F5AED">
        <w:rPr>
          <w:rFonts w:hint="eastAsia"/>
          <w:lang w:val="en-US"/>
        </w:rPr>
        <w:t xml:space="preserve">s not always possible to put all the scheduled </w:t>
      </w:r>
      <w:r w:rsidR="00FF6D09">
        <w:rPr>
          <w:lang w:val="en-US"/>
        </w:rPr>
        <w:t>M</w:t>
      </w:r>
      <w:r w:rsidRPr="002F5AED">
        <w:rPr>
          <w:rFonts w:hint="eastAsia"/>
          <w:lang w:val="en-US"/>
        </w:rPr>
        <w:t xml:space="preserve">sg.3(s) into the </w:t>
      </w:r>
      <w:r w:rsidR="00FF6D09">
        <w:rPr>
          <w:lang w:val="en-US"/>
        </w:rPr>
        <w:t xml:space="preserve">same RAR </w:t>
      </w:r>
      <w:r w:rsidRPr="002F5AED">
        <w:rPr>
          <w:rFonts w:hint="eastAsia"/>
          <w:lang w:val="en-US"/>
        </w:rPr>
        <w:t>COT, e.g., when the user number is relatively large</w:t>
      </w:r>
      <w:r w:rsidR="00291695">
        <w:rPr>
          <w:lang w:val="en-US"/>
        </w:rPr>
        <w:t xml:space="preserve"> or when COT </w:t>
      </w:r>
      <w:r w:rsidR="00FF6D09">
        <w:rPr>
          <w:lang w:val="en-US"/>
        </w:rPr>
        <w:t xml:space="preserve">for RAR is relatively short. As a result, Msg3 transmission/re-transmission can also be subject to a significant delay due to the LBT requirement. </w:t>
      </w:r>
    </w:p>
    <w:p w14:paraId="729641E7" w14:textId="66EB1D67" w:rsidR="0083061A" w:rsidRPr="00A2049A" w:rsidRDefault="0083061A" w:rsidP="002F5AED">
      <w:pPr>
        <w:spacing w:line="300" w:lineRule="exact"/>
        <w:jc w:val="both"/>
        <w:rPr>
          <w:rFonts w:eastAsia="SimSun"/>
          <w:lang w:val="en-US" w:eastAsia="zh-CN"/>
        </w:rPr>
      </w:pPr>
      <w:r w:rsidRPr="00DF0B74">
        <w:rPr>
          <w:b/>
          <w:u w:val="single"/>
          <w:lang w:val="en-US" w:eastAsia="ja-JP"/>
        </w:rPr>
        <w:t>Observation</w:t>
      </w:r>
      <w:r w:rsidRPr="00A2049A">
        <w:rPr>
          <w:b/>
          <w:u w:val="single"/>
          <w:lang w:val="en-US" w:eastAsia="ja-JP"/>
        </w:rPr>
        <w:t xml:space="preserve"> 2</w:t>
      </w:r>
      <w:r w:rsidRPr="00DF0B74">
        <w:rPr>
          <w:b/>
          <w:u w:val="single"/>
          <w:lang w:val="en-US" w:eastAsia="ja-JP"/>
        </w:rPr>
        <w:t>:</w:t>
      </w:r>
      <w:r w:rsidRPr="00A2049A">
        <w:rPr>
          <w:b/>
          <w:u w:val="single"/>
          <w:lang w:val="en-US" w:eastAsia="ja-JP"/>
        </w:rPr>
        <w:t xml:space="preserve"> COT based solution could not solve the impact of LBT to msg.3 transmission.</w:t>
      </w:r>
    </w:p>
    <w:p w14:paraId="66F08906" w14:textId="2A17304F" w:rsidR="002F5AED" w:rsidRPr="002F5AED" w:rsidRDefault="00FF6D09" w:rsidP="002F5AED">
      <w:pPr>
        <w:spacing w:line="300" w:lineRule="exact"/>
        <w:jc w:val="both"/>
        <w:rPr>
          <w:lang w:val="en-US"/>
        </w:rPr>
      </w:pPr>
      <w:r>
        <w:rPr>
          <w:lang w:val="en-US"/>
        </w:rPr>
        <w:t>Therefore, enhancement to support multiple Msg3 transmission opportunities for NR-U can also be beneficial</w:t>
      </w:r>
      <w:r w:rsidR="0083061A">
        <w:rPr>
          <w:rFonts w:eastAsia="SimSun" w:hint="eastAsia"/>
          <w:lang w:val="en-US" w:eastAsia="zh-CN"/>
        </w:rPr>
        <w:t xml:space="preserve"> (which has been </w:t>
      </w:r>
      <w:r w:rsidR="0083061A">
        <w:rPr>
          <w:rFonts w:eastAsia="SimSun"/>
          <w:lang w:val="en-US" w:eastAsia="zh-CN"/>
        </w:rPr>
        <w:t>concluded</w:t>
      </w:r>
      <w:r w:rsidR="0083061A">
        <w:rPr>
          <w:rFonts w:eastAsia="SimSun" w:hint="eastAsia"/>
          <w:lang w:val="en-US" w:eastAsia="zh-CN"/>
        </w:rPr>
        <w:t xml:space="preserve"> in RAN2)</w:t>
      </w:r>
      <w:r>
        <w:rPr>
          <w:lang w:val="en-US"/>
        </w:rPr>
        <w:t xml:space="preserve"> to reduce the Msg3 transmission delay as well as the overall random access procedure delay. In particular, the multiple Msg3 transmission opportunities can be configured through </w:t>
      </w:r>
      <w:r w:rsidR="0083061A">
        <w:rPr>
          <w:rFonts w:eastAsia="SimSun" w:hint="eastAsia"/>
          <w:lang w:val="en-US" w:eastAsia="zh-CN"/>
        </w:rPr>
        <w:t xml:space="preserve">a method without the MAC </w:t>
      </w:r>
      <w:r w:rsidR="0083061A">
        <w:rPr>
          <w:rFonts w:eastAsia="SimSun"/>
          <w:lang w:val="en-US" w:eastAsia="zh-CN"/>
        </w:rPr>
        <w:t>format</w:t>
      </w:r>
      <w:r w:rsidR="0083061A">
        <w:rPr>
          <w:rFonts w:eastAsia="SimSun" w:hint="eastAsia"/>
          <w:lang w:val="en-US" w:eastAsia="zh-CN"/>
        </w:rPr>
        <w:t xml:space="preserve"> changing, which is still using </w:t>
      </w:r>
      <w:r>
        <w:rPr>
          <w:lang w:val="en-US"/>
        </w:rPr>
        <w:t>a single RAR with a single UL grant including a single time-domain resource allocation</w:t>
      </w:r>
      <w:r w:rsidR="0083061A">
        <w:rPr>
          <w:rFonts w:eastAsia="SimSun" w:hint="eastAsia"/>
          <w:lang w:val="en-US" w:eastAsia="zh-CN"/>
        </w:rPr>
        <w:t xml:space="preserve">. However, additional RAN1 support is needed to </w:t>
      </w:r>
      <w:r w:rsidR="0083061A">
        <w:rPr>
          <w:rFonts w:eastAsia="SimSun"/>
          <w:lang w:val="en-US" w:eastAsia="zh-CN"/>
        </w:rPr>
        <w:t>indicate</w:t>
      </w:r>
      <w:r w:rsidR="0083061A">
        <w:rPr>
          <w:rFonts w:eastAsia="SimSun" w:hint="eastAsia"/>
          <w:lang w:val="en-US" w:eastAsia="zh-CN"/>
        </w:rPr>
        <w:t xml:space="preserve"> </w:t>
      </w:r>
      <w:r w:rsidR="0083061A" w:rsidRPr="0083061A">
        <w:rPr>
          <w:rFonts w:eastAsia="SimSun"/>
          <w:lang w:val="en-US" w:eastAsia="zh-CN"/>
        </w:rPr>
        <w:t xml:space="preserve">number of times </w:t>
      </w:r>
      <w:proofErr w:type="spellStart"/>
      <w:r w:rsidR="0083061A" w:rsidRPr="00A2049A">
        <w:rPr>
          <w:rFonts w:eastAsia="SimSun"/>
          <w:i/>
          <w:lang w:val="en-US" w:eastAsia="zh-CN"/>
        </w:rPr>
        <w:t>N</w:t>
      </w:r>
      <w:r w:rsidR="0083061A" w:rsidRPr="0083061A">
        <w:rPr>
          <w:rFonts w:eastAsia="SimSun"/>
          <w:lang w:val="en-US" w:eastAsia="zh-CN"/>
        </w:rPr>
        <w:t>_tx</w:t>
      </w:r>
      <w:proofErr w:type="spellEnd"/>
      <w:r w:rsidR="0083061A" w:rsidRPr="0083061A">
        <w:rPr>
          <w:rFonts w:eastAsia="SimSun"/>
          <w:lang w:val="en-US" w:eastAsia="zh-CN"/>
        </w:rPr>
        <w:t xml:space="preserve"> that UE could use </w:t>
      </w:r>
      <w:r w:rsidR="0083061A">
        <w:rPr>
          <w:rFonts w:eastAsia="SimSun" w:hint="eastAsia"/>
          <w:lang w:val="en-US" w:eastAsia="zh-CN"/>
        </w:rPr>
        <w:t xml:space="preserve">the </w:t>
      </w:r>
      <w:r w:rsidR="0083061A" w:rsidRPr="0083061A">
        <w:rPr>
          <w:rFonts w:eastAsia="SimSun"/>
          <w:lang w:val="en-US" w:eastAsia="zh-CN"/>
        </w:rPr>
        <w:t xml:space="preserve">indicated time domain resources in UL grant and the step gap </w:t>
      </w:r>
      <w:proofErr w:type="spellStart"/>
      <w:r w:rsidR="0083061A" w:rsidRPr="00A2049A">
        <w:rPr>
          <w:rFonts w:eastAsia="SimSun"/>
          <w:i/>
          <w:lang w:val="en-US" w:eastAsia="zh-CN"/>
        </w:rPr>
        <w:t>delta</w:t>
      </w:r>
      <w:r w:rsidR="0083061A" w:rsidRPr="0083061A">
        <w:rPr>
          <w:rFonts w:eastAsia="SimSun"/>
          <w:lang w:val="en-US" w:eastAsia="zh-CN"/>
        </w:rPr>
        <w:t>_T</w:t>
      </w:r>
      <w:proofErr w:type="spellEnd"/>
      <w:r w:rsidR="0083061A" w:rsidRPr="0083061A">
        <w:rPr>
          <w:rFonts w:eastAsia="SimSun"/>
          <w:lang w:val="en-US" w:eastAsia="zh-CN"/>
        </w:rPr>
        <w:t xml:space="preserve"> between two candidate transmission opportunities</w:t>
      </w:r>
      <w:r>
        <w:rPr>
          <w:lang w:val="en-US"/>
        </w:rPr>
        <w:t xml:space="preserve">. More details on multiple Msg3 transmission opportunities can be found in our companion contribution [4].   </w:t>
      </w:r>
    </w:p>
    <w:p w14:paraId="0D5CBC3D" w14:textId="0749BB8D" w:rsidR="002F5AED" w:rsidRPr="00DC35A5" w:rsidRDefault="00A92B2A" w:rsidP="002F5AED">
      <w:pPr>
        <w:spacing w:line="300" w:lineRule="exact"/>
        <w:jc w:val="both"/>
        <w:rPr>
          <w:rFonts w:eastAsia="SimSun"/>
          <w:b/>
          <w:u w:val="single"/>
          <w:lang w:val="en-US" w:eastAsia="zh-CN"/>
        </w:rPr>
      </w:pPr>
      <w:r w:rsidRPr="00DC35A5">
        <w:rPr>
          <w:rFonts w:eastAsia="SimSun"/>
          <w:b/>
          <w:u w:val="single"/>
          <w:lang w:val="en-US" w:eastAsia="zh-CN"/>
        </w:rPr>
        <w:t>Proposal 1</w:t>
      </w:r>
      <w:r w:rsidR="00D56074">
        <w:rPr>
          <w:rFonts w:eastAsia="SimSun"/>
          <w:b/>
          <w:u w:val="single"/>
          <w:lang w:val="en-US" w:eastAsia="zh-CN"/>
        </w:rPr>
        <w:t>1</w:t>
      </w:r>
      <w:r w:rsidRPr="00DC35A5">
        <w:rPr>
          <w:rFonts w:eastAsia="SimSun"/>
          <w:b/>
          <w:u w:val="single"/>
          <w:lang w:val="en-US" w:eastAsia="zh-CN"/>
        </w:rPr>
        <w:t xml:space="preserve">: </w:t>
      </w:r>
      <w:r w:rsidR="00A77C42" w:rsidRPr="00A77C42">
        <w:rPr>
          <w:rFonts w:eastAsia="SimSun"/>
          <w:b/>
          <w:u w:val="single"/>
          <w:lang w:val="en-US" w:eastAsia="zh-CN"/>
        </w:rPr>
        <w:t xml:space="preserve">From scheduling multiple-msg.3 point of view, UE should be provided the number of times </w:t>
      </w:r>
      <w:proofErr w:type="spellStart"/>
      <w:r w:rsidR="00A77C42" w:rsidRPr="00A77C42">
        <w:rPr>
          <w:rFonts w:eastAsia="SimSun"/>
          <w:b/>
          <w:u w:val="single"/>
          <w:lang w:val="en-US" w:eastAsia="zh-CN"/>
        </w:rPr>
        <w:t>N_tx</w:t>
      </w:r>
      <w:proofErr w:type="spellEnd"/>
      <w:r w:rsidR="00A77C42" w:rsidRPr="00A77C42">
        <w:rPr>
          <w:rFonts w:eastAsia="SimSun"/>
          <w:b/>
          <w:u w:val="single"/>
          <w:lang w:val="en-US" w:eastAsia="zh-CN"/>
        </w:rPr>
        <w:t xml:space="preserve"> that UE could use indicated time domain resources in UL grant and the step gap </w:t>
      </w:r>
      <w:proofErr w:type="spellStart"/>
      <w:r w:rsidR="00A77C42" w:rsidRPr="00A77C42">
        <w:rPr>
          <w:rFonts w:eastAsia="SimSun"/>
          <w:b/>
          <w:u w:val="single"/>
          <w:lang w:val="en-US" w:eastAsia="zh-CN"/>
        </w:rPr>
        <w:t>delta_T</w:t>
      </w:r>
      <w:proofErr w:type="spellEnd"/>
      <w:r w:rsidR="00A77C42" w:rsidRPr="00A77C42">
        <w:rPr>
          <w:rFonts w:eastAsia="SimSun"/>
          <w:b/>
          <w:u w:val="single"/>
          <w:lang w:val="en-US" w:eastAsia="zh-CN"/>
        </w:rPr>
        <w:t xml:space="preserve"> between two candi</w:t>
      </w:r>
      <w:r w:rsidR="00A77C42">
        <w:rPr>
          <w:rFonts w:eastAsia="SimSun"/>
          <w:b/>
          <w:u w:val="single"/>
          <w:lang w:val="en-US" w:eastAsia="zh-CN"/>
        </w:rPr>
        <w:t>date transmission opportunities</w:t>
      </w:r>
      <w:r w:rsidRPr="00DC35A5">
        <w:rPr>
          <w:rFonts w:eastAsia="SimSun"/>
          <w:b/>
          <w:u w:val="single"/>
          <w:lang w:val="en-US" w:eastAsia="zh-CN"/>
        </w:rPr>
        <w:t>.</w:t>
      </w:r>
    </w:p>
    <w:p w14:paraId="73FE6223" w14:textId="48633825"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1F4C9DFF"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4D26C7">
        <w:rPr>
          <w:rFonts w:eastAsia="SimSun"/>
          <w:lang w:val="en-US" w:eastAsia="zh-CN"/>
        </w:rPr>
        <w:t xml:space="preserve">it was agreed in the last meeting that </w:t>
      </w:r>
      <w:r w:rsidR="008A4BA8" w:rsidRPr="00F80C4E">
        <w:rPr>
          <w:lang w:val="en-US" w:eastAsia="ja-JP"/>
        </w:rPr>
        <w:t>NR</w:t>
      </w:r>
      <w:r w:rsidR="007C6069">
        <w:rPr>
          <w:lang w:val="en-US" w:eastAsia="ja-JP"/>
        </w:rPr>
        <w:t>-U</w:t>
      </w:r>
      <w:r w:rsidR="008A4BA8" w:rsidRPr="00F80C4E">
        <w:rPr>
          <w:lang w:val="en-US" w:eastAsia="ja-JP"/>
        </w:rPr>
        <w:t xml:space="preserve"> </w:t>
      </w:r>
      <w:r w:rsidR="0020229B">
        <w:rPr>
          <w:lang w:val="en-US" w:eastAsia="ja-JP"/>
        </w:rPr>
        <w:t>support</w:t>
      </w:r>
      <w:r w:rsidR="008A4BA8" w:rsidRPr="00F80C4E">
        <w:rPr>
          <w:lang w:val="en-US" w:eastAsia="ja-JP"/>
        </w:rPr>
        <w:t xml:space="preserve"> similar </w:t>
      </w:r>
      <w:r w:rsidR="004D26C7">
        <w:rPr>
          <w:lang w:val="en-US" w:eastAsia="ja-JP"/>
        </w:rPr>
        <w:t xml:space="preserve">functionality of </w:t>
      </w:r>
      <w:r w:rsidR="008A4BA8" w:rsidRPr="00F80C4E">
        <w:rPr>
          <w:lang w:val="en-US" w:eastAsia="ja-JP"/>
        </w:rPr>
        <w:t xml:space="preserve">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25B9026E" w14:textId="387D5576" w:rsidR="004D26C7"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w:t>
      </w:r>
      <w:r w:rsidR="00625821">
        <w:rPr>
          <w:rFonts w:eastAsia="SimSun"/>
          <w:lang w:val="en-US" w:eastAsia="zh-CN"/>
        </w:rPr>
        <w:t>Rel-15</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 xml:space="preserve">is </w:t>
      </w:r>
      <w:r w:rsidR="0020229B">
        <w:rPr>
          <w:lang w:val="en-US" w:eastAsia="ja-JP"/>
        </w:rPr>
        <w:t xml:space="preserve">defined as </w:t>
      </w:r>
      <w:r w:rsidR="00B02B4E" w:rsidRPr="00F80C4E">
        <w:rPr>
          <w:lang w:val="en-US" w:eastAsia="ja-JP"/>
        </w:rPr>
        <w:t>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w:t>
      </w:r>
      <w:proofErr w:type="spellStart"/>
      <w:r w:rsidR="00B02B4E" w:rsidRPr="00F80C4E">
        <w:rPr>
          <w:lang w:val="en-US" w:eastAsia="ja-JP"/>
        </w:rPr>
        <w:t>e.g</w:t>
      </w:r>
      <w:proofErr w:type="spellEnd"/>
      <w:r w:rsidR="00B02B4E" w:rsidRPr="00F80C4E">
        <w:rPr>
          <w:lang w:val="en-US" w:eastAsia="ja-JP"/>
        </w:rPr>
        <w:t xml:space="preserve">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t>
      </w:r>
      <w:r w:rsidR="00E149C8">
        <w:rPr>
          <w:rFonts w:eastAsia="SimSun" w:hint="eastAsia"/>
          <w:lang w:val="en-US" w:eastAsia="zh-CN"/>
        </w:rPr>
        <w:t xml:space="preserve">should be configured separately from </w:t>
      </w:r>
      <w:r w:rsidR="00205F4A">
        <w:rPr>
          <w:rFonts w:eastAsia="SimSun"/>
          <w:lang w:val="en-US" w:eastAsia="zh-CN"/>
        </w:rPr>
        <w:t>RSRP/RSRQ measurement resource</w:t>
      </w:r>
      <w:r w:rsidR="00136513">
        <w:rPr>
          <w:rFonts w:eastAsia="SimSun" w:hint="eastAsia"/>
          <w:lang w:val="en-US" w:eastAsia="zh-CN"/>
        </w:rPr>
        <w:t xml:space="preserve">. </w:t>
      </w:r>
      <w:r w:rsidR="004D26C7">
        <w:rPr>
          <w:rFonts w:eastAsia="SimSun"/>
          <w:lang w:val="en-US" w:eastAsia="zh-CN"/>
        </w:rPr>
        <w:lastRenderedPageBreak/>
        <w:t xml:space="preserve">An illustration of LTE-LAA Rel-13 RMTC is shown in Figure 7, wherein a RMTC has a configurable period, a configurable offset within the period, and a configurable L1 measurement duration (e.g. L1 measurement duration is expressed in the unit of L1 averaging duration for RSSI measurement). </w:t>
      </w:r>
      <w:r w:rsidR="00B613CF">
        <w:rPr>
          <w:rFonts w:eastAsia="SimSun"/>
          <w:lang w:val="en-US" w:eastAsia="zh-CN"/>
        </w:rPr>
        <w:t xml:space="preserve">The same framework of RMTC should also be supported for NR-U, with potential enhancement, e.g. to address the flexible numerology in NR-U. </w:t>
      </w:r>
    </w:p>
    <w:p w14:paraId="2E1D4060" w14:textId="2C355C43" w:rsidR="00B613CF" w:rsidRPr="00B613CF" w:rsidRDefault="00B613CF" w:rsidP="00C54715">
      <w:pPr>
        <w:spacing w:after="0" w:line="288" w:lineRule="auto"/>
        <w:jc w:val="both"/>
        <w:rPr>
          <w:rFonts w:eastAsia="MS Mincho"/>
          <w:b/>
          <w:u w:val="single"/>
          <w:lang w:eastAsia="ja-JP"/>
        </w:rPr>
      </w:pPr>
      <w:r w:rsidRPr="00B613CF">
        <w:rPr>
          <w:rFonts w:eastAsia="MS Mincho"/>
          <w:b/>
          <w:u w:val="single"/>
          <w:lang w:eastAsia="ja-JP"/>
        </w:rPr>
        <w:t xml:space="preserve">Proposal </w:t>
      </w:r>
      <w:r w:rsidR="00722091" w:rsidRPr="00B613CF">
        <w:rPr>
          <w:rFonts w:eastAsia="SimSun"/>
          <w:b/>
          <w:u w:val="single"/>
          <w:lang w:eastAsia="zh-CN"/>
        </w:rPr>
        <w:t>1</w:t>
      </w:r>
      <w:r w:rsidR="00D56074">
        <w:rPr>
          <w:rFonts w:eastAsia="SimSun"/>
          <w:b/>
          <w:u w:val="single"/>
          <w:lang w:eastAsia="zh-CN"/>
        </w:rPr>
        <w:t>2</w:t>
      </w:r>
      <w:r w:rsidRPr="00B613CF">
        <w:rPr>
          <w:rFonts w:eastAsia="MS Mincho"/>
          <w:b/>
          <w:u w:val="single"/>
          <w:lang w:eastAsia="ja-JP"/>
        </w:rPr>
        <w:t xml:space="preserve">: NR-U shall support RMTC for RSSI and channel occupancy measurement, wherein a RMTC has </w:t>
      </w:r>
    </w:p>
    <w:p w14:paraId="5FF40F45" w14:textId="52CB058E" w:rsidR="00B613CF" w:rsidRPr="00C54715" w:rsidRDefault="00B613CF" w:rsidP="00C54715">
      <w:pPr>
        <w:pStyle w:val="ListParagraph"/>
        <w:numPr>
          <w:ilvl w:val="0"/>
          <w:numId w:val="51"/>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period;</w:t>
      </w:r>
    </w:p>
    <w:p w14:paraId="76AE85AA" w14:textId="267ADF08" w:rsidR="00B613CF" w:rsidRPr="00C54715" w:rsidRDefault="00B613CF" w:rsidP="00C54715">
      <w:pPr>
        <w:pStyle w:val="ListParagraph"/>
        <w:numPr>
          <w:ilvl w:val="0"/>
          <w:numId w:val="51"/>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offset within the period;</w:t>
      </w:r>
    </w:p>
    <w:p w14:paraId="06569A13" w14:textId="286ADBB1" w:rsidR="00B613CF" w:rsidRPr="00C54715" w:rsidRDefault="00B613CF" w:rsidP="00C54715">
      <w:pPr>
        <w:pStyle w:val="ListParagraph"/>
        <w:numPr>
          <w:ilvl w:val="0"/>
          <w:numId w:val="51"/>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L1 measurement duration in the unit of L1 averaging duration;</w:t>
      </w:r>
    </w:p>
    <w:p w14:paraId="7ABDE89D" w14:textId="51A0F5A5" w:rsidR="00B613CF" w:rsidRPr="00C54715" w:rsidRDefault="00B613CF" w:rsidP="00C54715">
      <w:pPr>
        <w:pStyle w:val="ListParagraph"/>
        <w:numPr>
          <w:ilvl w:val="0"/>
          <w:numId w:val="51"/>
        </w:numPr>
        <w:spacing w:line="288" w:lineRule="auto"/>
        <w:ind w:leftChars="0"/>
        <w:jc w:val="both"/>
        <w:rPr>
          <w:rFonts w:eastAsia="SimSun"/>
          <w:b/>
          <w:u w:val="single"/>
          <w:lang w:val="en-US" w:eastAsia="zh-CN"/>
        </w:rPr>
      </w:pPr>
      <w:r w:rsidRPr="00C54715">
        <w:rPr>
          <w:rFonts w:eastAsia="SimSun"/>
          <w:b/>
          <w:u w:val="single"/>
          <w:lang w:val="en-US" w:eastAsia="zh-CN"/>
        </w:rPr>
        <w:t>FFS: details of the configuration and L1 averaging duration.</w:t>
      </w:r>
    </w:p>
    <w:p w14:paraId="4F3DF917" w14:textId="77777777" w:rsidR="004D26C7" w:rsidRDefault="004D26C7" w:rsidP="00C54715">
      <w:pPr>
        <w:keepNext/>
        <w:spacing w:line="288" w:lineRule="auto"/>
        <w:jc w:val="center"/>
      </w:pPr>
      <w:r>
        <w:object w:dxaOrig="10129" w:dyaOrig="4801" w14:anchorId="1681C1B4">
          <v:shape id="_x0000_i1029" type="#_x0000_t75" style="width:426.5pt;height:202.5pt" o:ole="">
            <v:imagedata r:id="rId19" o:title=""/>
          </v:shape>
          <o:OLEObject Type="Embed" ProgID="Visio.Drawing.15" ShapeID="_x0000_i1029" DrawAspect="Content" ObjectID="_1618383580" r:id="rId20"/>
        </w:object>
      </w:r>
    </w:p>
    <w:p w14:paraId="0050D29E" w14:textId="2CDB1E95" w:rsidR="004D26C7" w:rsidRDefault="004D26C7" w:rsidP="00C54715">
      <w:pPr>
        <w:pStyle w:val="Caption"/>
        <w:rPr>
          <w:rFonts w:eastAsia="SimSun"/>
          <w:lang w:val="en-US" w:eastAsia="zh-CN"/>
        </w:rPr>
      </w:pPr>
      <w:r>
        <w:t xml:space="preserve">Figure </w:t>
      </w:r>
      <w:r>
        <w:fldChar w:fldCharType="begin"/>
      </w:r>
      <w:r>
        <w:instrText xml:space="preserve"> SEQ Figure \* ARABIC </w:instrText>
      </w:r>
      <w:r>
        <w:fldChar w:fldCharType="separate"/>
      </w:r>
      <w:r>
        <w:rPr>
          <w:noProof/>
        </w:rPr>
        <w:t>7</w:t>
      </w:r>
      <w:r>
        <w:fldChar w:fldCharType="end"/>
      </w:r>
      <w:r>
        <w:t xml:space="preserve"> Illustration of LTE-LAA RMTC.</w:t>
      </w:r>
    </w:p>
    <w:p w14:paraId="6E2CF7B8" w14:textId="3DC677AC" w:rsidR="00E2261F" w:rsidRDefault="00B613CF" w:rsidP="00AB745D">
      <w:pPr>
        <w:spacing w:line="288" w:lineRule="auto"/>
        <w:jc w:val="both"/>
        <w:rPr>
          <w:rFonts w:eastAsia="SimSun"/>
          <w:lang w:val="en-US" w:eastAsia="zh-CN"/>
        </w:rPr>
      </w:pPr>
      <w:r>
        <w:rPr>
          <w:rFonts w:eastAsia="SimSun"/>
          <w:lang w:val="en-US" w:eastAsia="zh-CN"/>
        </w:rPr>
        <w:t>Moreover, c</w:t>
      </w:r>
      <w:r w:rsidR="00136513">
        <w:rPr>
          <w:rFonts w:eastAsia="SimSun" w:hint="eastAsia"/>
          <w:lang w:val="en-US" w:eastAsia="zh-CN"/>
        </w:rPr>
        <w:t xml:space="preserve">onsidering LTE LAA and </w:t>
      </w:r>
      <w:proofErr w:type="spellStart"/>
      <w:r w:rsidR="00136513">
        <w:rPr>
          <w:rFonts w:eastAsia="SimSun" w:hint="eastAsia"/>
          <w:lang w:val="en-US" w:eastAsia="zh-CN"/>
        </w:rPr>
        <w:t>WiFi</w:t>
      </w:r>
      <w:proofErr w:type="spellEnd"/>
      <w:r w:rsidR="00136513">
        <w:rPr>
          <w:rFonts w:eastAsia="SimSun" w:hint="eastAsia"/>
          <w:lang w:val="en-US" w:eastAsia="zh-CN"/>
        </w:rPr>
        <w:t xml:space="preserve"> system may operate on </w:t>
      </w:r>
      <w:r w:rsidR="008626F2">
        <w:rPr>
          <w:rFonts w:eastAsia="SimSun" w:hint="eastAsia"/>
          <w:lang w:val="en-US" w:eastAsia="zh-CN"/>
        </w:rPr>
        <w:t xml:space="preserve">parts of NR-U BWP </w:t>
      </w:r>
      <w:r w:rsidR="00136513">
        <w:rPr>
          <w:rFonts w:eastAsia="SimSun" w:hint="eastAsia"/>
          <w:lang w:val="en-US" w:eastAsia="zh-CN"/>
        </w:rPr>
        <w:t xml:space="preserve">and NR-U downlink </w:t>
      </w:r>
      <w:r w:rsidR="00136513">
        <w:rPr>
          <w:rFonts w:eastAsia="SimSun"/>
          <w:lang w:val="en-US" w:eastAsia="zh-CN"/>
        </w:rPr>
        <w:t>transmission</w:t>
      </w:r>
      <w:r w:rsidR="00136513">
        <w:rPr>
          <w:rFonts w:eastAsia="SimSun" w:hint="eastAsia"/>
          <w:lang w:val="en-US" w:eastAsia="zh-CN"/>
        </w:rPr>
        <w:t xml:space="preserve"> may occupy parts or whole of the BWP </w:t>
      </w:r>
      <w:r w:rsidR="008626F2" w:rsidRPr="001243DE">
        <w:rPr>
          <w:rFonts w:cs="Times"/>
          <w:lang w:eastAsia="x-none"/>
        </w:rPr>
        <w:t>where CCA is successful at gNB</w:t>
      </w:r>
      <w:r w:rsidR="00DB52A0">
        <w:rPr>
          <w:rFonts w:eastAsia="SimSun" w:hint="eastAsia"/>
          <w:lang w:val="en-US" w:eastAsia="zh-CN"/>
        </w:rPr>
        <w:t xml:space="preserve">, </w:t>
      </w:r>
      <w:r w:rsidR="00D206AF">
        <w:rPr>
          <w:rFonts w:eastAsia="SimSun" w:hint="eastAsia"/>
          <w:lang w:val="en-US" w:eastAsia="zh-CN"/>
        </w:rPr>
        <w:t xml:space="preserve">it would be beneficial to support </w:t>
      </w:r>
      <w:r w:rsidR="00DB52A0">
        <w:rPr>
          <w:rFonts w:eastAsia="SimSun" w:hint="eastAsia"/>
          <w:lang w:val="en-US" w:eastAsia="zh-CN"/>
        </w:rPr>
        <w:t xml:space="preserve">RSSI measurement </w:t>
      </w:r>
      <w:r w:rsidR="00D206AF">
        <w:rPr>
          <w:rFonts w:eastAsia="SimSun" w:hint="eastAsia"/>
          <w:lang w:val="en-US" w:eastAsia="zh-CN"/>
        </w:rPr>
        <w:t xml:space="preserve">over </w:t>
      </w:r>
      <w:r w:rsidR="008626F2">
        <w:rPr>
          <w:rFonts w:eastAsia="SimSun" w:hint="eastAsia"/>
          <w:lang w:val="en-US" w:eastAsia="zh-CN"/>
        </w:rPr>
        <w:t xml:space="preserve">the </w:t>
      </w:r>
      <w:r w:rsidR="00D206AF">
        <w:rPr>
          <w:rFonts w:eastAsia="SimSun" w:hint="eastAsia"/>
          <w:lang w:val="en-US" w:eastAsia="zh-CN"/>
        </w:rPr>
        <w:t xml:space="preserve">sub-band to reflect </w:t>
      </w:r>
      <w:r w:rsidR="00D206AF">
        <w:rPr>
          <w:rFonts w:eastAsia="SimSun"/>
          <w:lang w:val="en-US" w:eastAsia="zh-CN"/>
        </w:rPr>
        <w:t>interference</w:t>
      </w:r>
      <w:r w:rsidR="00D206AF">
        <w:rPr>
          <w:rFonts w:eastAsia="SimSun" w:hint="eastAsia"/>
          <w:lang w:val="en-US" w:eastAsia="zh-CN"/>
        </w:rPr>
        <w:t xml:space="preserve"> of</w:t>
      </w:r>
      <w:r w:rsidR="008626F2">
        <w:rPr>
          <w:rFonts w:eastAsia="SimSun" w:hint="eastAsia"/>
          <w:lang w:val="en-US" w:eastAsia="zh-CN"/>
        </w:rPr>
        <w:t xml:space="preserve"> </w:t>
      </w:r>
      <w:r w:rsidR="00926325">
        <w:rPr>
          <w:rFonts w:eastAsia="SimSun" w:hint="eastAsia"/>
          <w:lang w:val="en-US" w:eastAsia="zh-CN"/>
        </w:rPr>
        <w:t xml:space="preserve">each part of BWP </w:t>
      </w:r>
      <w:r w:rsidR="00926325">
        <w:rPr>
          <w:rFonts w:eastAsia="SimSun"/>
          <w:lang w:val="en-US" w:eastAsia="zh-CN"/>
        </w:rPr>
        <w:t>separately</w:t>
      </w:r>
      <w:r w:rsidR="00D206AF">
        <w:rPr>
          <w:rFonts w:eastAsia="SimSun" w:hint="eastAsia"/>
          <w:lang w:val="en-US" w:eastAsia="zh-CN"/>
        </w:rPr>
        <w:t xml:space="preserve">. </w:t>
      </w:r>
      <w:r w:rsidR="00E2261F">
        <w:rPr>
          <w:rFonts w:eastAsia="SimSun" w:hint="eastAsia"/>
          <w:lang w:val="en-US" w:eastAsia="zh-CN"/>
        </w:rPr>
        <w:t>Similarly, the channel occupancy can be reported per sub-band.</w:t>
      </w:r>
      <w:r w:rsidR="00530C38">
        <w:rPr>
          <w:rFonts w:eastAsia="SimSun" w:hint="eastAsia"/>
          <w:lang w:val="en-US" w:eastAsia="zh-CN"/>
        </w:rPr>
        <w:t xml:space="preserve">  </w:t>
      </w:r>
      <w:r w:rsidR="00E2261F">
        <w:rPr>
          <w:rFonts w:eastAsia="SimSun" w:hint="eastAsia"/>
          <w:lang w:val="en-US" w:eastAsia="zh-CN"/>
        </w:rPr>
        <w:t xml:space="preserve"> </w:t>
      </w:r>
    </w:p>
    <w:p w14:paraId="3A7441CE" w14:textId="13A3EDB3" w:rsidR="007C6069" w:rsidRDefault="00B02B4E" w:rsidP="00C54715">
      <w:pPr>
        <w:spacing w:line="288" w:lineRule="auto"/>
        <w:jc w:val="both"/>
        <w:rPr>
          <w:rFonts w:eastAsia="MS Mincho"/>
          <w:b/>
          <w:u w:val="single"/>
          <w:lang w:eastAsia="ja-JP"/>
        </w:rPr>
      </w:pPr>
      <w:r w:rsidRPr="00D51ED0">
        <w:rPr>
          <w:rFonts w:eastAsia="MS Mincho"/>
          <w:b/>
          <w:u w:val="single"/>
          <w:lang w:eastAsia="ja-JP"/>
        </w:rPr>
        <w:t>Proposal</w:t>
      </w:r>
      <w:r w:rsidR="004A6899">
        <w:rPr>
          <w:rFonts w:eastAsia="MS Mincho"/>
          <w:b/>
          <w:u w:val="single"/>
          <w:lang w:eastAsia="ja-JP"/>
        </w:rPr>
        <w:t xml:space="preserve"> </w:t>
      </w:r>
      <w:r w:rsidR="00722091">
        <w:rPr>
          <w:rFonts w:eastAsia="SimSun"/>
          <w:b/>
          <w:u w:val="single"/>
          <w:lang w:eastAsia="zh-CN"/>
        </w:rPr>
        <w:t>1</w:t>
      </w:r>
      <w:r w:rsidR="00D56074">
        <w:rPr>
          <w:rFonts w:eastAsia="SimSun"/>
          <w:b/>
          <w:u w:val="single"/>
          <w:lang w:eastAsia="zh-CN"/>
        </w:rPr>
        <w:t>3</w:t>
      </w:r>
      <w:r w:rsidRPr="00D51ED0">
        <w:rPr>
          <w:rFonts w:eastAsia="MS Mincho"/>
          <w:b/>
          <w:u w:val="single"/>
          <w:lang w:eastAsia="ja-JP"/>
        </w:rPr>
        <w:t xml:space="preserve">: </w:t>
      </w:r>
      <w:r w:rsidR="0020229B">
        <w:rPr>
          <w:rFonts w:eastAsia="MS Mincho"/>
          <w:b/>
          <w:u w:val="single"/>
          <w:lang w:eastAsia="ja-JP"/>
        </w:rPr>
        <w:t>NR-U should support RSSI measurement and reporting together with</w:t>
      </w:r>
      <w:r w:rsidR="007C6069">
        <w:rPr>
          <w:rFonts w:eastAsia="MS Mincho"/>
          <w:b/>
          <w:u w:val="single"/>
          <w:lang w:eastAsia="ja-JP"/>
        </w:rPr>
        <w:t xml:space="preserve"> channel occupancy </w:t>
      </w:r>
      <w:r w:rsidR="00B613CF">
        <w:rPr>
          <w:rFonts w:eastAsia="MS Mincho"/>
          <w:b/>
          <w:u w:val="single"/>
          <w:lang w:eastAsia="ja-JP"/>
        </w:rPr>
        <w:t>per sub-band within a wideband</w:t>
      </w:r>
      <w:r w:rsidR="007C6069">
        <w:rPr>
          <w:rFonts w:eastAsia="MS Mincho"/>
          <w:b/>
          <w:u w:val="single"/>
          <w:lang w:eastAsia="ja-JP"/>
        </w:rPr>
        <w: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06A54BA6" w14:textId="327617E9" w:rsidR="00A57DE3" w:rsidRDefault="003A0A80" w:rsidP="00A57DE3">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 xml:space="preserve">indicate out-of-sync to higher layers when the radio link quality is worse than the threshold </w:t>
      </w:r>
      <w:proofErr w:type="spellStart"/>
      <w:r w:rsidRPr="00036C94">
        <w:rPr>
          <w:lang w:val="en-US" w:eastAsia="ja-JP"/>
        </w:rPr>
        <w:t>Q</w:t>
      </w:r>
      <w:r w:rsidRPr="00F607AD">
        <w:rPr>
          <w:vertAlign w:val="subscript"/>
          <w:lang w:val="en-US" w:eastAsia="ja-JP"/>
        </w:rPr>
        <w:t>out</w:t>
      </w:r>
      <w:proofErr w:type="spellEnd"/>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 xml:space="preserve">it is possible that gNB fails to access the channel so that RLM-RS cannot be transmitted in a set of slots </w:t>
      </w:r>
      <w:r w:rsidR="000E25B1">
        <w:rPr>
          <w:lang w:val="en-US"/>
        </w:rPr>
        <w:t>configured</w:t>
      </w:r>
      <w:r w:rsidR="000E25B1">
        <w:rPr>
          <w:rFonts w:hint="eastAsia"/>
          <w:lang w:val="en-US"/>
        </w:rPr>
        <w:t xml:space="preserve"> </w:t>
      </w:r>
      <w:r w:rsidR="00363543">
        <w:rPr>
          <w:rFonts w:hint="eastAsia"/>
          <w:lang w:val="en-US"/>
        </w:rPr>
        <w:t>for RLM at a UE side</w:t>
      </w:r>
      <w:r w:rsidR="00AE58F5">
        <w:rPr>
          <w:rFonts w:hint="eastAsia"/>
          <w:lang w:val="en-US"/>
        </w:rPr>
        <w:t xml:space="preserve">. In this case, the UE may </w:t>
      </w:r>
      <w:r w:rsidR="000E25B1">
        <w:rPr>
          <w:lang w:val="en-US"/>
        </w:rPr>
        <w:t>declare out-of-sync unnecessarily</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sidR="000E25B1">
        <w:rPr>
          <w:lang w:val="en-US" w:eastAsia="ja-JP"/>
        </w:rPr>
        <w:t>modifications on Rel-15 RLM procedure</w:t>
      </w:r>
      <w:r w:rsidR="005F30C7">
        <w:rPr>
          <w:rFonts w:hint="eastAsia"/>
          <w:lang w:val="en-US" w:eastAsia="ja-JP"/>
        </w:rPr>
        <w:t xml:space="preserve"> </w:t>
      </w:r>
      <w:r w:rsidR="00A57DE3">
        <w:rPr>
          <w:lang w:val="en-US" w:eastAsia="ja-JP"/>
        </w:rPr>
        <w:t>were discussed in RAN1#96, and</w:t>
      </w:r>
      <w:r w:rsidR="00A57DE3">
        <w:rPr>
          <w:lang w:val="en-US"/>
        </w:rPr>
        <w:t xml:space="preserve"> </w:t>
      </w:r>
      <w:r w:rsidR="000E25B1">
        <w:rPr>
          <w:rFonts w:hint="eastAsia"/>
          <w:lang w:val="en-US"/>
        </w:rPr>
        <w:t xml:space="preserve">it was agreed that </w:t>
      </w:r>
      <w:r w:rsidR="000E25B1">
        <w:rPr>
          <w:lang w:eastAsia="x-none"/>
        </w:rPr>
        <w:t>a</w:t>
      </w:r>
      <w:r w:rsidR="000E25B1" w:rsidRPr="00752BF7">
        <w:rPr>
          <w:lang w:eastAsia="x-none"/>
        </w:rPr>
        <w:t>n RLM measurement window for serving cell RLM measurements based on SSBs in the DRS is supported for in-sync and out-of-sync evaluations</w:t>
      </w:r>
      <w:r w:rsidR="00A57DE3">
        <w:rPr>
          <w:lang w:eastAsia="x-none"/>
        </w:rPr>
        <w:t xml:space="preserve">. </w:t>
      </w:r>
      <w:r w:rsidR="00B67D64">
        <w:rPr>
          <w:lang w:eastAsia="x-none"/>
        </w:rPr>
        <w:t>In Proposal 3, we propose the DRS transmission periodicity is the same as SSB, such that there is no SSB transmitted outside DRS transmission window. Even in other proposals wherein there may be SSB transmitted outside DRS transmission window, d</w:t>
      </w:r>
      <w:r w:rsidR="00A57DE3">
        <w:rPr>
          <w:lang w:eastAsia="x-none"/>
        </w:rPr>
        <w:t xml:space="preserve">epending on configuration (e.g., periodicity) of SSB and DRS, SSB(s) transmitted outside </w:t>
      </w:r>
      <w:r w:rsidR="00A57DE3">
        <w:rPr>
          <w:lang w:eastAsia="x-none"/>
        </w:rPr>
        <w:lastRenderedPageBreak/>
        <w:t xml:space="preserve">of DRS transmission window </w:t>
      </w:r>
      <w:r w:rsidR="004F6445">
        <w:rPr>
          <w:lang w:eastAsia="x-none"/>
        </w:rPr>
        <w:t>may be considered</w:t>
      </w:r>
      <w:r w:rsidR="00A57DE3">
        <w:rPr>
          <w:lang w:eastAsia="x-none"/>
        </w:rPr>
        <w:t xml:space="preserve"> at least for maintenance of synchronization. Then, following question is whether </w:t>
      </w:r>
      <w:r w:rsidR="008F5E4C">
        <w:rPr>
          <w:lang w:eastAsia="x-none"/>
        </w:rPr>
        <w:t xml:space="preserve">SSB(s) </w:t>
      </w:r>
      <w:r w:rsidR="00A57DE3">
        <w:rPr>
          <w:lang w:eastAsia="x-none"/>
        </w:rPr>
        <w:t xml:space="preserve">other than SSBs in the DRS is necessary to be used for RLM measurement. The main motivation to limit RLM measurement in DRS transmission window is due to the fact that SSBs in </w:t>
      </w:r>
      <w:r w:rsidR="00A57DE3">
        <w:rPr>
          <w:lang w:val="en-US"/>
        </w:rPr>
        <w:t>DRS</w:t>
      </w:r>
      <w:r w:rsidR="00A57DE3">
        <w:rPr>
          <w:rFonts w:hint="eastAsia"/>
          <w:lang w:val="en-US"/>
        </w:rPr>
        <w:t xml:space="preserve"> are more likely to be transmitted than other transmission</w:t>
      </w:r>
      <w:r w:rsidR="00A57DE3">
        <w:rPr>
          <w:lang w:val="en-US"/>
        </w:rPr>
        <w:t>. Therefore, it is preferred that SSBs</w:t>
      </w:r>
      <w:r w:rsidR="00A57DE3" w:rsidRPr="00A57DE3">
        <w:rPr>
          <w:lang w:val="en-US"/>
        </w:rPr>
        <w:t xml:space="preserve"> outside the </w:t>
      </w:r>
      <w:r w:rsidR="00A57DE3">
        <w:rPr>
          <w:lang w:val="en-US"/>
        </w:rPr>
        <w:t xml:space="preserve">RLM </w:t>
      </w:r>
      <w:r w:rsidR="00A57DE3" w:rsidRPr="00A57DE3">
        <w:rPr>
          <w:lang w:val="en-US"/>
        </w:rPr>
        <w:t xml:space="preserve">measurement window </w:t>
      </w:r>
      <w:r w:rsidR="00A57DE3">
        <w:rPr>
          <w:lang w:val="en-US"/>
        </w:rPr>
        <w:t xml:space="preserve">is not used at least for </w:t>
      </w:r>
      <w:r w:rsidR="00A57DE3" w:rsidRPr="00A57DE3">
        <w:rPr>
          <w:lang w:val="en-US"/>
        </w:rPr>
        <w:t>out-of-sync evaluations.</w:t>
      </w:r>
      <w:r w:rsidR="00A57DE3">
        <w:rPr>
          <w:lang w:val="en-US"/>
        </w:rPr>
        <w:t xml:space="preserve"> </w:t>
      </w:r>
      <w:r w:rsidR="009B5053">
        <w:rPr>
          <w:rFonts w:eastAsia="SimSun" w:hint="eastAsia"/>
          <w:lang w:val="en-US" w:eastAsia="zh-CN"/>
        </w:rPr>
        <w:t xml:space="preserve">However, even within DRS window, SSBs may be dropped due to LBT failure. Whether to take such </w:t>
      </w:r>
      <w:r w:rsidR="009B5053">
        <w:rPr>
          <w:rFonts w:eastAsia="SimSun"/>
          <w:lang w:val="en-US" w:eastAsia="zh-CN"/>
        </w:rPr>
        <w:t>occasional</w:t>
      </w:r>
      <w:r w:rsidR="009B5053">
        <w:rPr>
          <w:rFonts w:eastAsia="SimSun" w:hint="eastAsia"/>
          <w:lang w:val="en-US" w:eastAsia="zh-CN"/>
        </w:rPr>
        <w:t xml:space="preserve"> </w:t>
      </w:r>
      <w:r w:rsidR="009B5053">
        <w:rPr>
          <w:rFonts w:eastAsia="SimSun"/>
          <w:lang w:val="en-US" w:eastAsia="zh-CN"/>
        </w:rPr>
        <w:t>absence</w:t>
      </w:r>
      <w:r w:rsidR="009B5053">
        <w:rPr>
          <w:rFonts w:eastAsia="SimSun" w:hint="eastAsia"/>
          <w:lang w:val="en-US" w:eastAsia="zh-CN"/>
        </w:rPr>
        <w:t xml:space="preserve"> of SSB into account for </w:t>
      </w:r>
      <w:r w:rsidR="009B5053" w:rsidRPr="00752BF7">
        <w:rPr>
          <w:lang w:eastAsia="x-none"/>
        </w:rPr>
        <w:t>out-of-sync</w:t>
      </w:r>
      <w:r w:rsidR="009B5053">
        <w:rPr>
          <w:rFonts w:eastAsia="SimSun" w:hint="eastAsia"/>
          <w:lang w:val="en-US" w:eastAsia="zh-CN"/>
        </w:rPr>
        <w:t xml:space="preserve"> evaluation needs further </w:t>
      </w:r>
      <w:r w:rsidR="005150B6">
        <w:rPr>
          <w:rFonts w:eastAsia="SimSun"/>
          <w:lang w:val="en-US" w:eastAsia="zh-CN"/>
        </w:rPr>
        <w:t>consideration</w:t>
      </w:r>
      <w:r w:rsidR="005150B6">
        <w:rPr>
          <w:rFonts w:eastAsia="SimSun" w:hint="eastAsia"/>
          <w:lang w:val="en-US" w:eastAsia="zh-CN"/>
        </w:rPr>
        <w:t xml:space="preserve"> of the</w:t>
      </w:r>
      <w:r w:rsidR="009B5053">
        <w:rPr>
          <w:rFonts w:eastAsia="SimSun" w:hint="eastAsia"/>
          <w:lang w:val="en-US" w:eastAsia="zh-CN"/>
        </w:rPr>
        <w:t xml:space="preserve"> feasibility to differentiate </w:t>
      </w:r>
      <w:r w:rsidR="009B5053">
        <w:t xml:space="preserve">SSB DTX </w:t>
      </w:r>
      <w:r w:rsidR="009B5053">
        <w:rPr>
          <w:rFonts w:eastAsia="SimSun" w:hint="eastAsia"/>
          <w:lang w:eastAsia="zh-CN"/>
        </w:rPr>
        <w:t xml:space="preserve">and really poor link quality. If UE can </w:t>
      </w:r>
      <w:r w:rsidR="009B5053">
        <w:rPr>
          <w:rFonts w:eastAsia="SimSun"/>
          <w:lang w:eastAsia="zh-CN"/>
        </w:rPr>
        <w:t>distinguish</w:t>
      </w:r>
      <w:r w:rsidR="009B5053">
        <w:rPr>
          <w:rFonts w:eastAsia="SimSun" w:hint="eastAsia"/>
          <w:lang w:eastAsia="zh-CN"/>
        </w:rPr>
        <w:t xml:space="preserve"> </w:t>
      </w:r>
      <w:r w:rsidR="007C48C5">
        <w:rPr>
          <w:rFonts w:eastAsia="SimSun" w:hint="eastAsia"/>
          <w:lang w:eastAsia="zh-CN"/>
        </w:rPr>
        <w:t xml:space="preserve">these two cases, either L1 handling or </w:t>
      </w:r>
      <w:r w:rsidR="00090884">
        <w:rPr>
          <w:rFonts w:eastAsia="SimSun" w:hint="eastAsia"/>
          <w:lang w:eastAsia="zh-CN"/>
        </w:rPr>
        <w:t>defining a new</w:t>
      </w:r>
      <w:r w:rsidR="007C48C5">
        <w:rPr>
          <w:rFonts w:eastAsia="SimSun" w:hint="eastAsia"/>
          <w:lang w:eastAsia="zh-CN"/>
        </w:rPr>
        <w:t xml:space="preserve"> </w:t>
      </w:r>
      <w:r w:rsidR="007C48C5">
        <w:rPr>
          <w:rFonts w:eastAsia="SimSun"/>
          <w:lang w:eastAsia="zh-CN"/>
        </w:rPr>
        <w:t>indicator</w:t>
      </w:r>
      <w:r w:rsidR="007C48C5">
        <w:rPr>
          <w:rFonts w:eastAsia="SimSun" w:hint="eastAsia"/>
          <w:lang w:eastAsia="zh-CN"/>
        </w:rPr>
        <w:t xml:space="preserve"> type such as DTX </w:t>
      </w:r>
      <w:r w:rsidR="007C48C5">
        <w:rPr>
          <w:rFonts w:eastAsia="SimSun"/>
          <w:lang w:eastAsia="zh-CN"/>
        </w:rPr>
        <w:t>indication</w:t>
      </w:r>
      <w:r w:rsidR="00090884">
        <w:rPr>
          <w:rFonts w:eastAsia="SimSun" w:hint="eastAsia"/>
          <w:lang w:eastAsia="zh-CN"/>
        </w:rPr>
        <w:t xml:space="preserve"> to higher layers can be considered. </w:t>
      </w:r>
      <w:r w:rsidR="00A57DE3">
        <w:rPr>
          <w:lang w:val="en-US"/>
        </w:rPr>
        <w:t xml:space="preserve">If an indication of </w:t>
      </w:r>
      <w:proofErr w:type="spellStart"/>
      <w:r w:rsidR="00A57DE3">
        <w:rPr>
          <w:lang w:val="en-US"/>
        </w:rPr>
        <w:t>gNB’s</w:t>
      </w:r>
      <w:proofErr w:type="spellEnd"/>
      <w:r w:rsidR="00A57DE3">
        <w:rPr>
          <w:lang w:val="en-US"/>
        </w:rPr>
        <w:t xml:space="preserve"> COT is transmitted to UE, SSB in the COT can be used for in-sync evaluation.</w:t>
      </w:r>
    </w:p>
    <w:p w14:paraId="6AFF161A" w14:textId="1EC27EDC" w:rsidR="00B67D64" w:rsidRDefault="00A57DE3" w:rsidP="00C54715">
      <w:pPr>
        <w:spacing w:after="0" w:line="288" w:lineRule="auto"/>
        <w:jc w:val="both"/>
        <w:rPr>
          <w:b/>
          <w:u w:val="single"/>
          <w:lang w:val="en-US"/>
        </w:rPr>
      </w:pPr>
      <w:r w:rsidRPr="004A6899">
        <w:rPr>
          <w:b/>
          <w:u w:val="single"/>
          <w:lang w:val="en-US"/>
        </w:rPr>
        <w:t>Proposal</w:t>
      </w:r>
      <w:r w:rsidR="00B02D13" w:rsidRPr="004A6899">
        <w:rPr>
          <w:b/>
          <w:u w:val="single"/>
          <w:lang w:val="en-US"/>
        </w:rPr>
        <w:t xml:space="preserve"> </w:t>
      </w:r>
      <w:r w:rsidR="00722091">
        <w:rPr>
          <w:b/>
          <w:u w:val="single"/>
          <w:lang w:val="en-US"/>
        </w:rPr>
        <w:t>1</w:t>
      </w:r>
      <w:r w:rsidR="00D56074">
        <w:rPr>
          <w:b/>
          <w:u w:val="single"/>
          <w:lang w:val="en-US"/>
        </w:rPr>
        <w:t>4</w:t>
      </w:r>
      <w:r w:rsidRPr="004A6899">
        <w:rPr>
          <w:b/>
          <w:u w:val="single"/>
          <w:lang w:val="en-US"/>
        </w:rPr>
        <w:t xml:space="preserve">: </w:t>
      </w:r>
      <w:r w:rsidR="00B67D64" w:rsidRPr="00C54715">
        <w:rPr>
          <w:b/>
          <w:u w:val="single"/>
          <w:lang w:eastAsia="x-none"/>
        </w:rPr>
        <w:t>RLM measurement window is the same as DRS transmission window.</w:t>
      </w:r>
      <w:r w:rsidR="00B67D64">
        <w:rPr>
          <w:lang w:eastAsia="x-none"/>
        </w:rPr>
        <w:t xml:space="preserve"> </w:t>
      </w:r>
    </w:p>
    <w:p w14:paraId="0B821AB4" w14:textId="46076EBA" w:rsidR="00A57DE3" w:rsidRPr="00C54715" w:rsidRDefault="00A57DE3" w:rsidP="00C54715">
      <w:pPr>
        <w:pStyle w:val="ListParagraph"/>
        <w:numPr>
          <w:ilvl w:val="0"/>
          <w:numId w:val="52"/>
        </w:numPr>
        <w:spacing w:after="0" w:line="288" w:lineRule="auto"/>
        <w:ind w:leftChars="0"/>
        <w:jc w:val="both"/>
        <w:rPr>
          <w:b/>
          <w:u w:val="single"/>
          <w:lang w:val="en-US"/>
        </w:rPr>
      </w:pPr>
      <w:r w:rsidRPr="00C54715">
        <w:rPr>
          <w:b/>
          <w:u w:val="single"/>
        </w:rPr>
        <w:t>SSB outside the RLM measurement window</w:t>
      </w:r>
      <w:r w:rsidR="00357360">
        <w:rPr>
          <w:b/>
          <w:u w:val="single"/>
        </w:rPr>
        <w:t>, if any,</w:t>
      </w:r>
      <w:r w:rsidRPr="00C54715">
        <w:rPr>
          <w:b/>
          <w:u w:val="single"/>
        </w:rPr>
        <w:t xml:space="preserve"> is not used for out-of-sync evaluation</w:t>
      </w:r>
      <w:r w:rsidR="00357360">
        <w:rPr>
          <w:b/>
          <w:u w:val="single"/>
        </w:rPr>
        <w:t>.</w:t>
      </w:r>
    </w:p>
    <w:p w14:paraId="382F13BD" w14:textId="0EBA78E7" w:rsidR="00A57DE3" w:rsidRPr="004A6899" w:rsidRDefault="004F6445" w:rsidP="00C54715">
      <w:pPr>
        <w:pStyle w:val="ListParagraph"/>
        <w:numPr>
          <w:ilvl w:val="0"/>
          <w:numId w:val="52"/>
        </w:numPr>
        <w:spacing w:line="288" w:lineRule="auto"/>
        <w:ind w:leftChars="0"/>
        <w:jc w:val="both"/>
        <w:rPr>
          <w:b/>
          <w:u w:val="single"/>
        </w:rPr>
      </w:pPr>
      <w:r>
        <w:rPr>
          <w:b/>
          <w:u w:val="single"/>
        </w:rPr>
        <w:t xml:space="preserve">If it is feasible for UE to distinguish SSB DTX and poor link quality, </w:t>
      </w:r>
      <w:r w:rsidR="008F5E4C">
        <w:rPr>
          <w:b/>
          <w:u w:val="single"/>
        </w:rPr>
        <w:t>m</w:t>
      </w:r>
      <w:r w:rsidR="008F5E4C" w:rsidRPr="004A6899">
        <w:rPr>
          <w:b/>
          <w:u w:val="single"/>
        </w:rPr>
        <w:t>echanism</w:t>
      </w:r>
      <w:r w:rsidR="00A57DE3" w:rsidRPr="004A6899">
        <w:rPr>
          <w:b/>
          <w:u w:val="single"/>
        </w:rPr>
        <w:t xml:space="preserve"> to handle missing </w:t>
      </w:r>
      <w:r>
        <w:rPr>
          <w:b/>
          <w:u w:val="single"/>
        </w:rPr>
        <w:t>SSB</w:t>
      </w:r>
      <w:r w:rsidR="00A57DE3" w:rsidRPr="004A6899">
        <w:rPr>
          <w:b/>
          <w:u w:val="single"/>
        </w:rPr>
        <w:t xml:space="preserve"> due to LBT failure</w:t>
      </w:r>
      <w:r>
        <w:rPr>
          <w:b/>
          <w:u w:val="single"/>
        </w:rPr>
        <w:t xml:space="preserve"> can be considered</w:t>
      </w:r>
      <w:r w:rsidR="00357360">
        <w:rPr>
          <w:b/>
          <w:u w:val="single"/>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716B40B" w:rsidR="00815493" w:rsidRDefault="00815493" w:rsidP="00815493">
      <w:r w:rsidRPr="00031EF0">
        <w:t xml:space="preserve">The </w:t>
      </w:r>
      <w:r w:rsidR="005543CB">
        <w:t xml:space="preserve">principles, </w:t>
      </w:r>
      <w:r w:rsidR="0072142B">
        <w:t xml:space="preserve">observations and </w:t>
      </w:r>
      <w:r>
        <w:t>proposals made in this contribution are summarized below:</w:t>
      </w:r>
    </w:p>
    <w:p w14:paraId="2C84A440" w14:textId="6B033353" w:rsidR="00C22C21" w:rsidRPr="00C22C21" w:rsidRDefault="00C22C21" w:rsidP="0072142B">
      <w:pPr>
        <w:spacing w:line="288" w:lineRule="auto"/>
        <w:jc w:val="both"/>
        <w:rPr>
          <w:b/>
          <w:u w:val="single"/>
          <w:lang w:val="en-US" w:eastAsia="ja-JP"/>
        </w:rPr>
      </w:pPr>
      <w:r w:rsidRPr="00C22C21">
        <w:rPr>
          <w:b/>
          <w:u w:val="single"/>
          <w:lang w:val="en-US" w:eastAsia="ja-JP"/>
        </w:rPr>
        <w:t xml:space="preserve">Principle 1: Within a PBCH TTI (i.e., 80 </w:t>
      </w:r>
      <w:proofErr w:type="spellStart"/>
      <w:r w:rsidRPr="00C22C21">
        <w:rPr>
          <w:b/>
          <w:u w:val="single"/>
          <w:lang w:val="en-US" w:eastAsia="ja-JP"/>
        </w:rPr>
        <w:t>ms</w:t>
      </w:r>
      <w:proofErr w:type="spellEnd"/>
      <w:r w:rsidRPr="00C22C21">
        <w:rPr>
          <w:b/>
          <w:u w:val="single"/>
          <w:lang w:val="en-US" w:eastAsia="ja-JP"/>
        </w:rPr>
        <w:t>), UE assumes the MIB contents are the same in SS/PBCH blocks on the same frequency layer.</w:t>
      </w:r>
    </w:p>
    <w:p w14:paraId="183F1B21" w14:textId="499083A8" w:rsidR="00C22C21" w:rsidRDefault="00C22C21" w:rsidP="0072142B">
      <w:pPr>
        <w:spacing w:line="288" w:lineRule="auto"/>
        <w:jc w:val="both"/>
        <w:rPr>
          <w:b/>
          <w:u w:val="single"/>
          <w:lang w:val="en-US" w:eastAsia="ja-JP"/>
        </w:rPr>
      </w:pPr>
      <w:r w:rsidRPr="00C22C21">
        <w:rPr>
          <w:b/>
          <w:u w:val="single"/>
          <w:lang w:val="en-US" w:eastAsia="ja-JP"/>
        </w:rPr>
        <w:t>Principle 2: UE is not required to decode PBCH in the SS/PBCH block of neighboring cell(s) when performing RRM measurement.</w:t>
      </w:r>
    </w:p>
    <w:p w14:paraId="0E0DB341" w14:textId="5056426C" w:rsidR="0072142B" w:rsidRDefault="0072142B" w:rsidP="0072142B">
      <w:pPr>
        <w:spacing w:line="288" w:lineRule="auto"/>
        <w:jc w:val="both"/>
        <w:rPr>
          <w:rFonts w:eastAsia="SimSun"/>
          <w:b/>
          <w:u w:val="single"/>
          <w:lang w:val="en-US" w:eastAsia="zh-CN"/>
        </w:rPr>
      </w:pPr>
      <w:r w:rsidRPr="00DF0B74">
        <w:rPr>
          <w:b/>
          <w:u w:val="single"/>
          <w:lang w:val="en-US" w:eastAsia="ja-JP"/>
        </w:rPr>
        <w:t>Observation</w:t>
      </w:r>
      <w:r>
        <w:rPr>
          <w:b/>
          <w:u w:val="single"/>
          <w:lang w:val="en-US" w:eastAsia="ja-JP"/>
        </w:rPr>
        <w:t xml:space="preserve"> 1</w:t>
      </w:r>
      <w:r w:rsidRPr="00DF0B74">
        <w:rPr>
          <w:b/>
          <w:u w:val="single"/>
          <w:lang w:val="en-US" w:eastAsia="ja-JP"/>
        </w:rPr>
        <w:t>: The design of SS/PBCH block transmission shall take into the tradeoff among network flexibility, indication overhead, UE detection complexity, and fair coexistence</w:t>
      </w:r>
      <w:r>
        <w:rPr>
          <w:b/>
          <w:u w:val="single"/>
          <w:lang w:val="en-US" w:eastAsia="ja-JP"/>
        </w:rPr>
        <w:t>.</w:t>
      </w:r>
    </w:p>
    <w:p w14:paraId="71C3C661" w14:textId="1BD84FBC" w:rsidR="0083061A" w:rsidRPr="00A2049A" w:rsidRDefault="0083061A" w:rsidP="00A2049A">
      <w:pPr>
        <w:spacing w:line="300" w:lineRule="exact"/>
        <w:jc w:val="both"/>
        <w:rPr>
          <w:rFonts w:eastAsia="SimSun"/>
          <w:lang w:val="en-US" w:eastAsia="zh-CN"/>
        </w:rPr>
      </w:pPr>
      <w:r w:rsidRPr="00DF0B74">
        <w:rPr>
          <w:b/>
          <w:u w:val="single"/>
          <w:lang w:val="en-US" w:eastAsia="ja-JP"/>
        </w:rPr>
        <w:t>Observation</w:t>
      </w:r>
      <w:r w:rsidRPr="00430F8E">
        <w:rPr>
          <w:rFonts w:hint="eastAsia"/>
          <w:b/>
          <w:u w:val="single"/>
          <w:lang w:val="en-US" w:eastAsia="ja-JP"/>
        </w:rPr>
        <w:t xml:space="preserve"> 2</w:t>
      </w:r>
      <w:r w:rsidRPr="00DF0B74">
        <w:rPr>
          <w:b/>
          <w:u w:val="single"/>
          <w:lang w:val="en-US" w:eastAsia="ja-JP"/>
        </w:rPr>
        <w:t>:</w:t>
      </w:r>
      <w:r w:rsidRPr="00430F8E">
        <w:rPr>
          <w:rFonts w:hint="eastAsia"/>
          <w:b/>
          <w:u w:val="single"/>
          <w:lang w:val="en-US" w:eastAsia="ja-JP"/>
        </w:rPr>
        <w:t xml:space="preserve"> COT based </w:t>
      </w:r>
      <w:r w:rsidRPr="00430F8E">
        <w:rPr>
          <w:b/>
          <w:u w:val="single"/>
          <w:lang w:val="en-US" w:eastAsia="ja-JP"/>
        </w:rPr>
        <w:t>solution</w:t>
      </w:r>
      <w:r w:rsidRPr="00430F8E">
        <w:rPr>
          <w:rFonts w:hint="eastAsia"/>
          <w:b/>
          <w:u w:val="single"/>
          <w:lang w:val="en-US" w:eastAsia="ja-JP"/>
        </w:rPr>
        <w:t xml:space="preserve"> could not solve the impact of LBT to msg.3 transmission.</w:t>
      </w:r>
    </w:p>
    <w:p w14:paraId="44AD75BB" w14:textId="77777777" w:rsidR="002B4D57" w:rsidRPr="00DF0B74" w:rsidRDefault="002B4D57" w:rsidP="002B4D57">
      <w:pPr>
        <w:spacing w:after="0" w:line="288" w:lineRule="auto"/>
        <w:jc w:val="both"/>
        <w:rPr>
          <w:b/>
          <w:u w:val="single"/>
          <w:lang w:val="en-US" w:eastAsia="ja-JP"/>
        </w:rPr>
      </w:pPr>
      <w:r w:rsidRPr="00DF0B74">
        <w:rPr>
          <w:b/>
          <w:u w:val="single"/>
          <w:lang w:val="en-US" w:eastAsia="ja-JP"/>
        </w:rPr>
        <w:t xml:space="preserve">Proposal 1: The design of SS/PBCH block transmission in NR-U </w:t>
      </w:r>
      <w:r>
        <w:rPr>
          <w:b/>
          <w:u w:val="single"/>
          <w:lang w:val="en-US" w:eastAsia="ja-JP"/>
        </w:rPr>
        <w:t>shall</w:t>
      </w:r>
      <w:r w:rsidRPr="00DF0B74">
        <w:rPr>
          <w:b/>
          <w:u w:val="single"/>
          <w:lang w:val="en-US" w:eastAsia="ja-JP"/>
        </w:rPr>
        <w:t xml:space="preserve"> comply at least the following Rel-15 NR principles</w:t>
      </w:r>
      <w:r>
        <w:rPr>
          <w:b/>
          <w:u w:val="single"/>
          <w:lang w:val="en-US" w:eastAsia="ja-JP"/>
        </w:rPr>
        <w:t>:</w:t>
      </w:r>
    </w:p>
    <w:p w14:paraId="4D8A5276" w14:textId="77777777" w:rsidR="002B4D57" w:rsidRPr="00DF0B74" w:rsidRDefault="002B4D57" w:rsidP="002B4D57">
      <w:pPr>
        <w:pStyle w:val="ListParagraph"/>
        <w:numPr>
          <w:ilvl w:val="0"/>
          <w:numId w:val="41"/>
        </w:numPr>
        <w:spacing w:after="0" w:line="288" w:lineRule="auto"/>
        <w:ind w:leftChars="0"/>
        <w:jc w:val="both"/>
        <w:rPr>
          <w:b/>
          <w:u w:val="single"/>
          <w:lang w:val="en-US" w:eastAsia="ja-JP"/>
        </w:rPr>
      </w:pPr>
      <w:r w:rsidRPr="00DF0B74">
        <w:rPr>
          <w:b/>
          <w:u w:val="single"/>
          <w:lang w:val="en-US" w:eastAsia="ja-JP"/>
        </w:rPr>
        <w:t xml:space="preserve">Within a PBCH TTI (i.e., 80 </w:t>
      </w:r>
      <w:proofErr w:type="spellStart"/>
      <w:r w:rsidRPr="00DF0B74">
        <w:rPr>
          <w:b/>
          <w:u w:val="single"/>
          <w:lang w:val="en-US" w:eastAsia="ja-JP"/>
        </w:rPr>
        <w:t>ms</w:t>
      </w:r>
      <w:proofErr w:type="spellEnd"/>
      <w:r w:rsidRPr="00DF0B74">
        <w:rPr>
          <w:b/>
          <w:u w:val="single"/>
          <w:lang w:val="en-US" w:eastAsia="ja-JP"/>
        </w:rPr>
        <w:t>), UE assumes the MIB contents are the same in SS/PBCH blocks on the same frequency layer.</w:t>
      </w:r>
    </w:p>
    <w:p w14:paraId="4E8A564D" w14:textId="77777777" w:rsidR="002B4D57" w:rsidRPr="00DF0B74" w:rsidRDefault="002B4D57" w:rsidP="002B4D57">
      <w:pPr>
        <w:pStyle w:val="ListParagraph"/>
        <w:numPr>
          <w:ilvl w:val="0"/>
          <w:numId w:val="41"/>
        </w:numPr>
        <w:spacing w:line="288" w:lineRule="auto"/>
        <w:ind w:leftChars="0"/>
        <w:jc w:val="both"/>
        <w:rPr>
          <w:b/>
          <w:u w:val="single"/>
          <w:lang w:val="en-US" w:eastAsia="ja-JP"/>
        </w:rPr>
      </w:pPr>
      <w:r w:rsidRPr="00DF0B74">
        <w:rPr>
          <w:b/>
          <w:u w:val="single"/>
          <w:lang w:val="en-US" w:eastAsia="ja-JP"/>
        </w:rPr>
        <w:t>UE is not required to decode PBCH in the SS/PBCH block of neighboring cell(s) when performing RRM measurement.</w:t>
      </w:r>
    </w:p>
    <w:p w14:paraId="5CB8747D" w14:textId="77777777" w:rsidR="00B24D3D" w:rsidRDefault="00B24D3D" w:rsidP="00B24D3D">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2</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w:t>
      </w:r>
    </w:p>
    <w:p w14:paraId="2B59C3AA" w14:textId="77777777" w:rsidR="00B24D3D" w:rsidRDefault="00B24D3D" w:rsidP="00B24D3D">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w:t>
      </w:r>
      <w:proofErr w:type="spellStart"/>
      <w:r>
        <w:rPr>
          <w:rFonts w:eastAsia="MS Mincho"/>
          <w:b/>
          <w:u w:val="single"/>
          <w:lang w:eastAsia="ja-JP"/>
        </w:rPr>
        <w:t>ms</w:t>
      </w:r>
      <w:proofErr w:type="spellEnd"/>
      <w:r>
        <w:rPr>
          <w:rFonts w:eastAsia="MS Mincho"/>
          <w:b/>
          <w:u w:val="single"/>
          <w:lang w:eastAsia="ja-JP"/>
        </w:rPr>
        <w:t>.</w:t>
      </w:r>
    </w:p>
    <w:p w14:paraId="2DB42BF2" w14:textId="77777777" w:rsidR="00B24D3D" w:rsidRDefault="00B24D3D" w:rsidP="00B24D3D">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 xml:space="preserve">UE assumes a default periodicity of 20 </w:t>
      </w:r>
      <w:proofErr w:type="spellStart"/>
      <w:r>
        <w:rPr>
          <w:rFonts w:eastAsia="MS Mincho"/>
          <w:b/>
          <w:u w:val="single"/>
          <w:lang w:eastAsia="ja-JP"/>
        </w:rPr>
        <w:t>ms</w:t>
      </w:r>
      <w:proofErr w:type="spellEnd"/>
      <w:r>
        <w:rPr>
          <w:rFonts w:eastAsia="MS Mincho"/>
          <w:b/>
          <w:u w:val="single"/>
          <w:lang w:eastAsia="ja-JP"/>
        </w:rPr>
        <w:t xml:space="preserve"> for initial access purpose.</w:t>
      </w:r>
    </w:p>
    <w:p w14:paraId="68A1B738" w14:textId="3294F47E" w:rsidR="002B4D57" w:rsidRDefault="002B4D57" w:rsidP="002B4D57">
      <w:pPr>
        <w:spacing w:after="0" w:line="288" w:lineRule="auto"/>
        <w:jc w:val="both"/>
        <w:rPr>
          <w:rFonts w:eastAsia="MS Mincho"/>
          <w:b/>
          <w:u w:val="single"/>
          <w:lang w:eastAsia="ja-JP"/>
        </w:rPr>
      </w:pPr>
      <w:r>
        <w:rPr>
          <w:rFonts w:eastAsia="MS Mincho"/>
          <w:b/>
          <w:u w:val="single"/>
          <w:lang w:eastAsia="ja-JP"/>
        </w:rPr>
        <w:t xml:space="preserve">Proposal </w:t>
      </w:r>
      <w:r w:rsidR="00D56074">
        <w:rPr>
          <w:rFonts w:eastAsia="MS Mincho"/>
          <w:b/>
          <w:u w:val="single"/>
          <w:lang w:eastAsia="ja-JP"/>
        </w:rPr>
        <w:t>3</w:t>
      </w:r>
      <w:r w:rsidRPr="00792B33">
        <w:rPr>
          <w:rFonts w:eastAsia="MS Mincho"/>
          <w:b/>
          <w:u w:val="single"/>
          <w:lang w:eastAsia="ja-JP"/>
        </w:rPr>
        <w:t xml:space="preserve">: </w:t>
      </w:r>
      <w:r>
        <w:rPr>
          <w:rFonts w:eastAsia="MS Mincho"/>
          <w:b/>
          <w:u w:val="single"/>
          <w:lang w:eastAsia="ja-JP"/>
        </w:rPr>
        <w:t>NR-U shall introduce two sets of indices for timing acquisition and QCL assumption acquisition purposes:</w:t>
      </w:r>
    </w:p>
    <w:p w14:paraId="1EFEDC07" w14:textId="77777777" w:rsidR="002B4D57" w:rsidRPr="00A918BE" w:rsidRDefault="002B4D57" w:rsidP="002B4D57">
      <w:pPr>
        <w:pStyle w:val="ListParagraph"/>
        <w:numPr>
          <w:ilvl w:val="0"/>
          <w:numId w:val="43"/>
        </w:numPr>
        <w:spacing w:after="0" w:line="288" w:lineRule="auto"/>
        <w:ind w:leftChars="0"/>
        <w:jc w:val="both"/>
        <w:rPr>
          <w:rFonts w:eastAsia="MS Mincho"/>
          <w:b/>
          <w:u w:val="single"/>
          <w:lang w:eastAsia="ja-JP"/>
        </w:rPr>
      </w:pPr>
      <w:r w:rsidRPr="00A918BE">
        <w:rPr>
          <w:rFonts w:eastAsia="MS Mincho"/>
          <w:b/>
          <w:u w:val="single"/>
          <w:lang w:eastAsia="ja-JP"/>
        </w:rPr>
        <w:t>SS/PBCH block potential location index, represents the potential location of an SS/PBCH block within a DRS transmission window.</w:t>
      </w:r>
    </w:p>
    <w:p w14:paraId="324BB59C" w14:textId="77777777" w:rsidR="002B4D57" w:rsidRPr="00A918BE" w:rsidRDefault="002B4D57" w:rsidP="002B4D57">
      <w:pPr>
        <w:pStyle w:val="ListParagraph"/>
        <w:numPr>
          <w:ilvl w:val="0"/>
          <w:numId w:val="43"/>
        </w:numPr>
        <w:spacing w:line="288" w:lineRule="auto"/>
        <w:ind w:leftChars="0"/>
        <w:jc w:val="both"/>
        <w:rPr>
          <w:rFonts w:eastAsia="MS Mincho"/>
          <w:b/>
          <w:u w:val="single"/>
          <w:lang w:eastAsia="ja-JP"/>
        </w:rPr>
      </w:pPr>
      <w:r w:rsidRPr="00A918BE">
        <w:rPr>
          <w:rFonts w:eastAsia="MS Mincho"/>
          <w:b/>
          <w:u w:val="single"/>
          <w:lang w:eastAsia="ja-JP"/>
        </w:rPr>
        <w:t>SS/PBCH block index, carries information about the QCL assumption.</w:t>
      </w:r>
    </w:p>
    <w:p w14:paraId="452E3FCE" w14:textId="17744611" w:rsidR="002B4D57" w:rsidRPr="002B4D57" w:rsidRDefault="002B4D57" w:rsidP="002B4D57">
      <w:pPr>
        <w:spacing w:line="288" w:lineRule="auto"/>
        <w:jc w:val="both"/>
        <w:rPr>
          <w:b/>
          <w:u w:val="single"/>
          <w:lang w:val="en-US" w:eastAsia="ja-JP"/>
        </w:rPr>
      </w:pPr>
      <w:r w:rsidRPr="002B4D57">
        <w:rPr>
          <w:b/>
          <w:u w:val="single"/>
          <w:lang w:val="en-US" w:eastAsia="ja-JP"/>
        </w:rPr>
        <w:t xml:space="preserve">Proposal </w:t>
      </w:r>
      <w:r w:rsidR="00D56074">
        <w:rPr>
          <w:b/>
          <w:u w:val="single"/>
          <w:lang w:val="en-US" w:eastAsia="ja-JP"/>
        </w:rPr>
        <w:t>4</w:t>
      </w:r>
      <w:r w:rsidRPr="002B4D57">
        <w:rPr>
          <w:b/>
          <w:u w:val="single"/>
          <w:lang w:val="en-US" w:eastAsia="ja-JP"/>
        </w:rPr>
        <w:t xml:space="preserve">: </w:t>
      </w:r>
      <w:r w:rsidRPr="002B4D57">
        <w:rPr>
          <w:b/>
          <w:u w:val="single"/>
          <w:lang w:eastAsia="ja-JP"/>
        </w:rPr>
        <w:t>SS/PBCH block potential location index is carried by DMRS sequence of PBCH, and the number of DMRS sequences is increased comparing to NR Rel-15.</w:t>
      </w:r>
    </w:p>
    <w:p w14:paraId="4D0D52B1" w14:textId="62B0A7CE" w:rsidR="002B4D57" w:rsidRPr="00F97825" w:rsidRDefault="002B4D57" w:rsidP="00C54715">
      <w:pPr>
        <w:spacing w:line="288" w:lineRule="auto"/>
        <w:jc w:val="both"/>
        <w:rPr>
          <w:b/>
          <w:u w:val="single"/>
          <w:lang w:eastAsia="ja-JP"/>
        </w:rPr>
      </w:pPr>
      <w:r w:rsidRPr="00F97825">
        <w:rPr>
          <w:b/>
          <w:u w:val="single"/>
          <w:lang w:val="en-US" w:eastAsia="ja-JP"/>
        </w:rPr>
        <w:t xml:space="preserve">Proposal </w:t>
      </w:r>
      <w:r w:rsidR="00D56074">
        <w:rPr>
          <w:b/>
          <w:u w:val="single"/>
          <w:lang w:val="en-US" w:eastAsia="ja-JP"/>
        </w:rPr>
        <w:t>5</w:t>
      </w:r>
      <w:r w:rsidRPr="00F97825">
        <w:rPr>
          <w:b/>
          <w:u w:val="single"/>
          <w:lang w:val="en-US" w:eastAsia="ja-JP"/>
        </w:rPr>
        <w:t xml:space="preserve">: For NR-U, </w:t>
      </w:r>
      <w:r w:rsidRPr="00F97825">
        <w:rPr>
          <w:b/>
          <w:u w:val="single"/>
          <w:lang w:eastAsia="ja-JP"/>
        </w:rPr>
        <w:t>UE can acquire QCL assumption for received SS/PBCH blocks within different DRS transmission windows from the DMRS sequences of PBCH in the received SS/PBCH blocks.</w:t>
      </w:r>
    </w:p>
    <w:p w14:paraId="6B193DBC" w14:textId="77777777" w:rsidR="00D56074" w:rsidRPr="00DF0B74" w:rsidRDefault="00D56074" w:rsidP="00D56074">
      <w:pPr>
        <w:spacing w:line="288" w:lineRule="auto"/>
        <w:jc w:val="both"/>
        <w:rPr>
          <w:b/>
          <w:u w:val="single"/>
          <w:lang w:val="en-US" w:eastAsia="ja-JP"/>
        </w:rPr>
      </w:pPr>
      <w:r w:rsidRPr="00DF0B74">
        <w:rPr>
          <w:b/>
          <w:u w:val="single"/>
          <w:lang w:val="en-US" w:eastAsia="ja-JP"/>
        </w:rPr>
        <w:t xml:space="preserve">Proposal </w:t>
      </w:r>
      <w:r>
        <w:rPr>
          <w:b/>
          <w:u w:val="single"/>
          <w:lang w:val="en-US" w:eastAsia="ja-JP"/>
        </w:rPr>
        <w:t>6</w:t>
      </w:r>
      <w:r w:rsidRPr="00DF0B74">
        <w:rPr>
          <w:b/>
          <w:u w:val="single"/>
          <w:lang w:val="en-US" w:eastAsia="ja-JP"/>
        </w:rPr>
        <w:t>: If the flexibility for starting DRS transmission</w:t>
      </w:r>
      <w:r>
        <w:rPr>
          <w:b/>
          <w:u w:val="single"/>
          <w:lang w:val="en-US" w:eastAsia="ja-JP"/>
        </w:rPr>
        <w:t xml:space="preserve"> is sufficient</w:t>
      </w:r>
      <w:r w:rsidRPr="00DF0B74">
        <w:rPr>
          <w:b/>
          <w:u w:val="single"/>
          <w:lang w:val="en-US" w:eastAsia="ja-JP"/>
        </w:rPr>
        <w:t xml:space="preserve">, NR-U shall support wrapping around part of the SS/PBCH blocks in the burst not transmitted due to failed LBT to the end of the SS/PBCH burst in the DRS </w:t>
      </w:r>
      <w:r w:rsidRPr="00DF0B74">
        <w:rPr>
          <w:b/>
          <w:u w:val="single"/>
          <w:lang w:val="en-US" w:eastAsia="ja-JP"/>
        </w:rPr>
        <w:lastRenderedPageBreak/>
        <w:t>window, wherein the wrap-around granularity is fixed as the maximum number of SS/PBCH blocks within a DRS window; otherwise, NR-U shall support shifting all the SS/PBCH blocks in the burst to the next available location in the DRS window where LBT succeeds</w:t>
      </w:r>
      <w:r>
        <w:rPr>
          <w:b/>
          <w:u w:val="single"/>
          <w:lang w:val="en-US" w:eastAsia="ja-JP"/>
        </w:rPr>
        <w:t>.</w:t>
      </w:r>
    </w:p>
    <w:p w14:paraId="1180E4E8" w14:textId="59D2B9A6" w:rsidR="002B4D57" w:rsidRPr="00EA5AF6" w:rsidRDefault="002B4D57" w:rsidP="002B4D57">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D56074">
        <w:rPr>
          <w:rFonts w:eastAsia="MS Mincho"/>
          <w:b/>
          <w:u w:val="single"/>
          <w:lang w:eastAsia="ja-JP"/>
        </w:rPr>
        <w:t>7</w:t>
      </w:r>
      <w:r w:rsidRPr="001C76A9">
        <w:rPr>
          <w:rFonts w:eastAsia="MS Mincho"/>
          <w:b/>
          <w:u w:val="single"/>
          <w:lang w:eastAsia="ja-JP"/>
        </w:rPr>
        <w:t xml:space="preserve">: </w:t>
      </w:r>
      <w:r>
        <w:rPr>
          <w:rFonts w:eastAsia="MS Mincho"/>
          <w:b/>
          <w:u w:val="single"/>
          <w:lang w:eastAsia="ja-JP"/>
        </w:rPr>
        <w:t>NR-U shall support non-consecutive ROs within the same RACH slot</w:t>
      </w:r>
      <w:r w:rsidRPr="00EA5AF6">
        <w:rPr>
          <w:rFonts w:eastAsia="MS Mincho"/>
          <w:b/>
          <w:u w:val="single"/>
          <w:lang w:eastAsia="ja-JP"/>
        </w:rPr>
        <w:t>, with a gap duration introduced between two neighboring ROs</w:t>
      </w:r>
      <w:r>
        <w:rPr>
          <w:rFonts w:eastAsia="MS Mincho"/>
          <w:b/>
          <w:u w:val="single"/>
          <w:lang w:eastAsia="ja-JP"/>
        </w:rPr>
        <w:t xml:space="preserve"> for </w:t>
      </w:r>
      <w:r w:rsidRPr="00EA5AF6">
        <w:rPr>
          <w:rFonts w:eastAsia="MS Mincho"/>
          <w:b/>
          <w:u w:val="single"/>
          <w:lang w:eastAsia="ja-JP"/>
        </w:rPr>
        <w:t xml:space="preserve">the </w:t>
      </w:r>
      <w:r>
        <w:rPr>
          <w:rFonts w:eastAsia="MS Mincho"/>
          <w:b/>
          <w:u w:val="single"/>
          <w:lang w:eastAsia="ja-JP"/>
        </w:rPr>
        <w:t xml:space="preserve">PRACH </w:t>
      </w:r>
      <w:r w:rsidRPr="00EA5AF6">
        <w:rPr>
          <w:rFonts w:eastAsia="MS Mincho"/>
          <w:b/>
          <w:u w:val="single"/>
          <w:lang w:eastAsia="ja-JP"/>
        </w:rPr>
        <w:t>LBT resource overhead.</w:t>
      </w:r>
    </w:p>
    <w:p w14:paraId="196AA1EA" w14:textId="0428F571" w:rsidR="002B4D57" w:rsidRPr="00552794" w:rsidRDefault="002B4D57" w:rsidP="002B4D57">
      <w:pPr>
        <w:spacing w:line="288" w:lineRule="auto"/>
        <w:jc w:val="both"/>
      </w:pPr>
      <w:r w:rsidRPr="00BD041A">
        <w:rPr>
          <w:rFonts w:eastAsia="MS Mincho"/>
          <w:b/>
          <w:u w:val="single"/>
          <w:lang w:eastAsia="ja-JP"/>
        </w:rPr>
        <w:t xml:space="preserve">Proposal </w:t>
      </w:r>
      <w:r w:rsidR="00D56074">
        <w:rPr>
          <w:rFonts w:eastAsia="MS Mincho"/>
          <w:b/>
          <w:u w:val="single"/>
          <w:lang w:eastAsia="ja-JP"/>
        </w:rPr>
        <w:t>8</w:t>
      </w:r>
      <w:r w:rsidRPr="00BD041A">
        <w:rPr>
          <w:rFonts w:eastAsia="MS Mincho"/>
          <w:b/>
          <w:u w:val="single"/>
          <w:lang w:eastAsia="ja-JP"/>
        </w:rPr>
        <w:t>: NR-U shall prioritize time-domain enhancement option (d) and (e) for PRACH.</w:t>
      </w:r>
    </w:p>
    <w:p w14:paraId="7DAFCA0F" w14:textId="325CA540" w:rsidR="004A53BB" w:rsidRDefault="004A53BB" w:rsidP="004A53BB">
      <w:pPr>
        <w:spacing w:line="288" w:lineRule="auto"/>
        <w:jc w:val="both"/>
        <w:rPr>
          <w:rFonts w:eastAsia="MS Mincho"/>
          <w:b/>
          <w:u w:val="single"/>
          <w:lang w:eastAsia="ja-JP"/>
        </w:rPr>
      </w:pPr>
      <w:r>
        <w:rPr>
          <w:rFonts w:eastAsia="MS Mincho"/>
          <w:b/>
          <w:u w:val="single"/>
          <w:lang w:eastAsia="ja-JP"/>
        </w:rPr>
        <w:t xml:space="preserve">Proposal </w:t>
      </w:r>
      <w:r w:rsidR="00D56074">
        <w:rPr>
          <w:rFonts w:eastAsia="MS Mincho"/>
          <w:b/>
          <w:u w:val="single"/>
          <w:lang w:eastAsia="ja-JP"/>
        </w:rPr>
        <w:t>9</w:t>
      </w:r>
      <w:r w:rsidRPr="001C76A9">
        <w:rPr>
          <w:rFonts w:eastAsia="MS Mincho"/>
          <w:b/>
          <w:u w:val="single"/>
          <w:lang w:eastAsia="ja-JP"/>
        </w:rPr>
        <w:t xml:space="preserve">: </w:t>
      </w:r>
      <w:r>
        <w:rPr>
          <w:rFonts w:eastAsia="MS Mincho"/>
          <w:b/>
          <w:u w:val="single"/>
          <w:lang w:eastAsia="ja-JP"/>
        </w:rPr>
        <w:t>NR-U shall</w:t>
      </w:r>
      <w:r w:rsidRPr="000B546E">
        <w:rPr>
          <w:rFonts w:eastAsia="MS Mincho"/>
          <w:b/>
          <w:u w:val="single"/>
          <w:lang w:eastAsia="ja-JP"/>
        </w:rPr>
        <w:t xml:space="preserve"> </w:t>
      </w:r>
      <w:r>
        <w:rPr>
          <w:rFonts w:eastAsia="MS Mincho"/>
          <w:b/>
          <w:u w:val="single"/>
          <w:lang w:eastAsia="ja-JP"/>
        </w:rPr>
        <w:t>configure a UE with multiple</w:t>
      </w:r>
      <w:r w:rsidRPr="000B546E">
        <w:rPr>
          <w:rFonts w:eastAsia="MS Mincho"/>
          <w:b/>
          <w:u w:val="single"/>
          <w:lang w:eastAsia="ja-JP"/>
        </w:rPr>
        <w:t xml:space="preserve"> </w:t>
      </w:r>
      <w:r>
        <w:rPr>
          <w:rFonts w:eastAsia="MS Mincho"/>
          <w:b/>
          <w:u w:val="single"/>
          <w:lang w:eastAsia="ja-JP"/>
        </w:rPr>
        <w:t xml:space="preserve">Msg1 </w:t>
      </w:r>
      <w:r w:rsidRPr="000B546E">
        <w:rPr>
          <w:rFonts w:eastAsia="MS Mincho"/>
          <w:b/>
          <w:u w:val="single"/>
          <w:lang w:eastAsia="ja-JP"/>
        </w:rPr>
        <w:t xml:space="preserve">transmission opportunities </w:t>
      </w:r>
      <w:r>
        <w:rPr>
          <w:rFonts w:eastAsia="MS Mincho"/>
          <w:b/>
          <w:u w:val="single"/>
          <w:lang w:eastAsia="ja-JP"/>
        </w:rPr>
        <w:t xml:space="preserve">within an </w:t>
      </w:r>
      <w:r w:rsidRPr="000B546E">
        <w:rPr>
          <w:rFonts w:eastAsia="MS Mincho"/>
          <w:b/>
          <w:u w:val="single"/>
          <w:lang w:eastAsia="ja-JP"/>
        </w:rPr>
        <w:t>SSB-RO association period to decrease the PRACH transmission delay</w:t>
      </w:r>
      <w:r>
        <w:rPr>
          <w:rFonts w:eastAsia="MS Mincho"/>
          <w:b/>
          <w:u w:val="single"/>
          <w:lang w:eastAsia="ja-JP"/>
        </w:rPr>
        <w:t>.</w:t>
      </w:r>
    </w:p>
    <w:p w14:paraId="2673DDB9" w14:textId="273C60BE" w:rsidR="00A20774" w:rsidRDefault="00A20774" w:rsidP="00A20774">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sidR="00E124D5">
        <w:rPr>
          <w:rFonts w:eastAsia="MS Mincho"/>
          <w:b/>
          <w:u w:val="single"/>
          <w:lang w:eastAsia="ja-JP"/>
        </w:rPr>
        <w:t>1</w:t>
      </w:r>
      <w:r w:rsidR="00D56074">
        <w:rPr>
          <w:rFonts w:eastAsia="MS Mincho"/>
          <w:b/>
          <w:u w:val="single"/>
          <w:lang w:eastAsia="ja-JP"/>
        </w:rPr>
        <w:t>0</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p>
    <w:p w14:paraId="6CA9F241" w14:textId="289D3E8C" w:rsidR="00722091" w:rsidRPr="00DC35A5" w:rsidRDefault="00722091" w:rsidP="00DC35A5">
      <w:pPr>
        <w:spacing w:line="300" w:lineRule="exact"/>
        <w:jc w:val="both"/>
        <w:rPr>
          <w:rFonts w:eastAsia="SimSun"/>
          <w:b/>
          <w:u w:val="single"/>
          <w:lang w:val="en-US" w:eastAsia="zh-CN"/>
        </w:rPr>
      </w:pPr>
      <w:r w:rsidRPr="00DC35A5">
        <w:rPr>
          <w:rFonts w:eastAsia="SimSun"/>
          <w:b/>
          <w:u w:val="single"/>
          <w:lang w:val="en-US" w:eastAsia="zh-CN"/>
        </w:rPr>
        <w:t>Proposal 1</w:t>
      </w:r>
      <w:r w:rsidR="00D56074">
        <w:rPr>
          <w:rFonts w:eastAsia="SimSun"/>
          <w:b/>
          <w:u w:val="single"/>
          <w:lang w:val="en-US" w:eastAsia="zh-CN"/>
        </w:rPr>
        <w:t>1</w:t>
      </w:r>
      <w:r w:rsidRPr="00DC35A5">
        <w:rPr>
          <w:rFonts w:eastAsia="SimSun"/>
          <w:b/>
          <w:u w:val="single"/>
          <w:lang w:val="en-US" w:eastAsia="zh-CN"/>
        </w:rPr>
        <w:t xml:space="preserve">: </w:t>
      </w:r>
      <w:r w:rsidR="00A77C42" w:rsidRPr="00A77C42">
        <w:rPr>
          <w:rFonts w:eastAsia="SimSun"/>
          <w:b/>
          <w:u w:val="single"/>
          <w:lang w:val="en-US" w:eastAsia="zh-CN"/>
        </w:rPr>
        <w:t xml:space="preserve">From scheduling multiple-msg.3 point of view, UE should be provided the number of times </w:t>
      </w:r>
      <w:proofErr w:type="spellStart"/>
      <w:r w:rsidR="00A77C42" w:rsidRPr="00A77C42">
        <w:rPr>
          <w:rFonts w:eastAsia="SimSun"/>
          <w:b/>
          <w:u w:val="single"/>
          <w:lang w:val="en-US" w:eastAsia="zh-CN"/>
        </w:rPr>
        <w:t>N_tx</w:t>
      </w:r>
      <w:proofErr w:type="spellEnd"/>
      <w:r w:rsidR="00A77C42" w:rsidRPr="00A77C42">
        <w:rPr>
          <w:rFonts w:eastAsia="SimSun"/>
          <w:b/>
          <w:u w:val="single"/>
          <w:lang w:val="en-US" w:eastAsia="zh-CN"/>
        </w:rPr>
        <w:t xml:space="preserve"> that UE could use indicated time domain resources in UL grant and the step gap </w:t>
      </w:r>
      <w:proofErr w:type="spellStart"/>
      <w:r w:rsidR="00A77C42" w:rsidRPr="00A77C42">
        <w:rPr>
          <w:rFonts w:eastAsia="SimSun"/>
          <w:b/>
          <w:u w:val="single"/>
          <w:lang w:val="en-US" w:eastAsia="zh-CN"/>
        </w:rPr>
        <w:t>delta_T</w:t>
      </w:r>
      <w:proofErr w:type="spellEnd"/>
      <w:r w:rsidR="00A77C42" w:rsidRPr="00A77C42">
        <w:rPr>
          <w:rFonts w:eastAsia="SimSun"/>
          <w:b/>
          <w:u w:val="single"/>
          <w:lang w:val="en-US" w:eastAsia="zh-CN"/>
        </w:rPr>
        <w:t xml:space="preserve"> between two candi</w:t>
      </w:r>
      <w:r w:rsidR="00A77C42">
        <w:rPr>
          <w:rFonts w:eastAsia="SimSun"/>
          <w:b/>
          <w:u w:val="single"/>
          <w:lang w:val="en-US" w:eastAsia="zh-CN"/>
        </w:rPr>
        <w:t>date transmission opportunities</w:t>
      </w:r>
      <w:r w:rsidR="00A77C42" w:rsidRPr="00DC35A5">
        <w:rPr>
          <w:rFonts w:eastAsia="SimSun"/>
          <w:b/>
          <w:u w:val="single"/>
          <w:lang w:val="en-US" w:eastAsia="zh-CN"/>
        </w:rPr>
        <w:t>.</w:t>
      </w:r>
    </w:p>
    <w:p w14:paraId="53FF9611" w14:textId="78947A65" w:rsidR="00357360" w:rsidRPr="00B613CF" w:rsidRDefault="00357360" w:rsidP="00357360">
      <w:pPr>
        <w:spacing w:after="0" w:line="288" w:lineRule="auto"/>
        <w:jc w:val="both"/>
        <w:rPr>
          <w:rFonts w:eastAsia="MS Mincho"/>
          <w:b/>
          <w:u w:val="single"/>
          <w:lang w:eastAsia="ja-JP"/>
        </w:rPr>
      </w:pPr>
      <w:r w:rsidRPr="00B613CF">
        <w:rPr>
          <w:rFonts w:eastAsia="MS Mincho"/>
          <w:b/>
          <w:u w:val="single"/>
          <w:lang w:eastAsia="ja-JP"/>
        </w:rPr>
        <w:t xml:space="preserve">Proposal </w:t>
      </w:r>
      <w:r w:rsidR="00722091" w:rsidRPr="00B613CF">
        <w:rPr>
          <w:rFonts w:eastAsia="SimSun"/>
          <w:b/>
          <w:u w:val="single"/>
          <w:lang w:eastAsia="zh-CN"/>
        </w:rPr>
        <w:t>1</w:t>
      </w:r>
      <w:r w:rsidR="00D56074">
        <w:rPr>
          <w:rFonts w:eastAsia="SimSun"/>
          <w:b/>
          <w:u w:val="single"/>
          <w:lang w:eastAsia="zh-CN"/>
        </w:rPr>
        <w:t>2</w:t>
      </w:r>
      <w:r w:rsidRPr="00B613CF">
        <w:rPr>
          <w:rFonts w:eastAsia="MS Mincho"/>
          <w:b/>
          <w:u w:val="single"/>
          <w:lang w:eastAsia="ja-JP"/>
        </w:rPr>
        <w:t xml:space="preserve">: NR-U shall support RMTC for RSSI and channel occupancy measurement, wherein a RMTC has </w:t>
      </w:r>
    </w:p>
    <w:p w14:paraId="0F2CDC3A" w14:textId="77777777" w:rsidR="00357360" w:rsidRPr="00792B33" w:rsidRDefault="00357360" w:rsidP="00357360">
      <w:pPr>
        <w:pStyle w:val="ListParagraph"/>
        <w:numPr>
          <w:ilvl w:val="0"/>
          <w:numId w:val="51"/>
        </w:numPr>
        <w:spacing w:after="0" w:line="288" w:lineRule="auto"/>
        <w:ind w:leftChars="0"/>
        <w:jc w:val="both"/>
        <w:rPr>
          <w:rFonts w:eastAsia="SimSun"/>
          <w:b/>
          <w:u w:val="single"/>
          <w:lang w:val="en-US" w:eastAsia="zh-CN"/>
        </w:rPr>
      </w:pPr>
      <w:r w:rsidRPr="00792B33">
        <w:rPr>
          <w:rFonts w:eastAsia="SimSun"/>
          <w:b/>
          <w:u w:val="single"/>
          <w:lang w:val="en-US" w:eastAsia="zh-CN"/>
        </w:rPr>
        <w:t>a configurable period;</w:t>
      </w:r>
    </w:p>
    <w:p w14:paraId="47094C93" w14:textId="77777777" w:rsidR="00357360" w:rsidRPr="00792B33" w:rsidRDefault="00357360" w:rsidP="00357360">
      <w:pPr>
        <w:pStyle w:val="ListParagraph"/>
        <w:numPr>
          <w:ilvl w:val="0"/>
          <w:numId w:val="51"/>
        </w:numPr>
        <w:spacing w:after="0" w:line="288" w:lineRule="auto"/>
        <w:ind w:leftChars="0"/>
        <w:jc w:val="both"/>
        <w:rPr>
          <w:rFonts w:eastAsia="SimSun"/>
          <w:b/>
          <w:u w:val="single"/>
          <w:lang w:val="en-US" w:eastAsia="zh-CN"/>
        </w:rPr>
      </w:pPr>
      <w:r w:rsidRPr="00792B33">
        <w:rPr>
          <w:rFonts w:eastAsia="SimSun"/>
          <w:b/>
          <w:u w:val="single"/>
          <w:lang w:val="en-US" w:eastAsia="zh-CN"/>
        </w:rPr>
        <w:t>a configurable offset within the period;</w:t>
      </w:r>
    </w:p>
    <w:p w14:paraId="4ACB8363" w14:textId="77777777" w:rsidR="00357360" w:rsidRPr="00792B33" w:rsidRDefault="00357360" w:rsidP="00357360">
      <w:pPr>
        <w:pStyle w:val="ListParagraph"/>
        <w:numPr>
          <w:ilvl w:val="0"/>
          <w:numId w:val="51"/>
        </w:numPr>
        <w:spacing w:after="0" w:line="288" w:lineRule="auto"/>
        <w:ind w:leftChars="0"/>
        <w:jc w:val="both"/>
        <w:rPr>
          <w:rFonts w:eastAsia="SimSun"/>
          <w:b/>
          <w:u w:val="single"/>
          <w:lang w:val="en-US" w:eastAsia="zh-CN"/>
        </w:rPr>
      </w:pPr>
      <w:r w:rsidRPr="00792B33">
        <w:rPr>
          <w:rFonts w:eastAsia="SimSun"/>
          <w:b/>
          <w:u w:val="single"/>
          <w:lang w:val="en-US" w:eastAsia="zh-CN"/>
        </w:rPr>
        <w:t>a configurable L1 measurement duration in the unit of L1 averaging duration;</w:t>
      </w:r>
    </w:p>
    <w:p w14:paraId="7C7C3A96" w14:textId="77777777" w:rsidR="00357360" w:rsidRPr="00792B33" w:rsidRDefault="00357360" w:rsidP="00357360">
      <w:pPr>
        <w:pStyle w:val="ListParagraph"/>
        <w:numPr>
          <w:ilvl w:val="0"/>
          <w:numId w:val="51"/>
        </w:numPr>
        <w:spacing w:line="288" w:lineRule="auto"/>
        <w:ind w:leftChars="0"/>
        <w:jc w:val="both"/>
        <w:rPr>
          <w:rFonts w:eastAsia="SimSun"/>
          <w:b/>
          <w:u w:val="single"/>
          <w:lang w:val="en-US" w:eastAsia="zh-CN"/>
        </w:rPr>
      </w:pPr>
      <w:r w:rsidRPr="00792B33">
        <w:rPr>
          <w:rFonts w:eastAsia="SimSun"/>
          <w:b/>
          <w:u w:val="single"/>
          <w:lang w:val="en-US" w:eastAsia="zh-CN"/>
        </w:rPr>
        <w:t>FFS: details of the configuration and L1 averaging duration.</w:t>
      </w:r>
    </w:p>
    <w:p w14:paraId="69AE6C12" w14:textId="73BCF40E" w:rsidR="00357360" w:rsidRDefault="00357360" w:rsidP="00357360">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sidR="00722091">
        <w:rPr>
          <w:rFonts w:eastAsia="SimSun"/>
          <w:b/>
          <w:u w:val="single"/>
          <w:lang w:eastAsia="zh-CN"/>
        </w:rPr>
        <w:t>1</w:t>
      </w:r>
      <w:r w:rsidR="00D56074">
        <w:rPr>
          <w:rFonts w:eastAsia="SimSun"/>
          <w:b/>
          <w:u w:val="single"/>
          <w:lang w:eastAsia="zh-CN"/>
        </w:rPr>
        <w:t>3</w:t>
      </w:r>
      <w:r w:rsidRPr="00D51ED0">
        <w:rPr>
          <w:rFonts w:eastAsia="MS Mincho"/>
          <w:b/>
          <w:u w:val="single"/>
          <w:lang w:eastAsia="ja-JP"/>
        </w:rPr>
        <w:t xml:space="preserve">: </w:t>
      </w:r>
      <w:r>
        <w:rPr>
          <w:rFonts w:eastAsia="MS Mincho"/>
          <w:b/>
          <w:u w:val="single"/>
          <w:lang w:eastAsia="ja-JP"/>
        </w:rPr>
        <w:t>NR-U should support RSSI measurement and reporting together with channel occupancy per sub-band within a wideband.</w:t>
      </w:r>
    </w:p>
    <w:p w14:paraId="350C12E9" w14:textId="15D87384" w:rsidR="00357360" w:rsidRDefault="00357360" w:rsidP="00357360">
      <w:pPr>
        <w:spacing w:after="0" w:line="288" w:lineRule="auto"/>
        <w:jc w:val="both"/>
        <w:rPr>
          <w:b/>
          <w:u w:val="single"/>
          <w:lang w:val="en-US"/>
        </w:rPr>
      </w:pPr>
      <w:r w:rsidRPr="004A6899">
        <w:rPr>
          <w:b/>
          <w:u w:val="single"/>
          <w:lang w:val="en-US"/>
        </w:rPr>
        <w:t xml:space="preserve">Proposal </w:t>
      </w:r>
      <w:r w:rsidR="00722091">
        <w:rPr>
          <w:b/>
          <w:u w:val="single"/>
          <w:lang w:val="en-US"/>
        </w:rPr>
        <w:t>1</w:t>
      </w:r>
      <w:r w:rsidR="00D56074">
        <w:rPr>
          <w:b/>
          <w:u w:val="single"/>
          <w:lang w:val="en-US"/>
        </w:rPr>
        <w:t>4</w:t>
      </w:r>
      <w:r w:rsidRPr="004A6899">
        <w:rPr>
          <w:b/>
          <w:u w:val="single"/>
          <w:lang w:val="en-US"/>
        </w:rPr>
        <w:t xml:space="preserve">: </w:t>
      </w:r>
      <w:r w:rsidRPr="00792B33">
        <w:rPr>
          <w:b/>
          <w:u w:val="single"/>
          <w:lang w:eastAsia="x-none"/>
        </w:rPr>
        <w:t>RLM measurement window is the same as DRS transmission window.</w:t>
      </w:r>
      <w:r>
        <w:rPr>
          <w:lang w:eastAsia="x-none"/>
        </w:rPr>
        <w:t xml:space="preserve"> </w:t>
      </w:r>
    </w:p>
    <w:p w14:paraId="2B3E37B5" w14:textId="77777777" w:rsidR="00357360" w:rsidRPr="00792B33" w:rsidRDefault="00357360" w:rsidP="00357360">
      <w:pPr>
        <w:pStyle w:val="ListParagraph"/>
        <w:numPr>
          <w:ilvl w:val="0"/>
          <w:numId w:val="52"/>
        </w:numPr>
        <w:spacing w:after="0" w:line="288" w:lineRule="auto"/>
        <w:ind w:leftChars="0"/>
        <w:jc w:val="both"/>
        <w:rPr>
          <w:b/>
          <w:u w:val="single"/>
          <w:lang w:val="en-US"/>
        </w:rPr>
      </w:pPr>
      <w:r w:rsidRPr="00792B33">
        <w:rPr>
          <w:rFonts w:hint="eastAsia"/>
          <w:b/>
          <w:u w:val="single"/>
        </w:rPr>
        <w:t>SSB outside the RLM measurement window</w:t>
      </w:r>
      <w:r>
        <w:rPr>
          <w:b/>
          <w:u w:val="single"/>
        </w:rPr>
        <w:t>, if any,</w:t>
      </w:r>
      <w:r w:rsidRPr="00792B33">
        <w:rPr>
          <w:rFonts w:hint="eastAsia"/>
          <w:b/>
          <w:u w:val="single"/>
        </w:rPr>
        <w:t xml:space="preserve"> is not used for out-of-sync evaluation</w:t>
      </w:r>
      <w:r>
        <w:rPr>
          <w:b/>
          <w:u w:val="single"/>
        </w:rPr>
        <w:t>.</w:t>
      </w:r>
    </w:p>
    <w:p w14:paraId="0CEBE40A" w14:textId="77777777" w:rsidR="00357360" w:rsidRPr="004A6899" w:rsidRDefault="00357360" w:rsidP="00357360">
      <w:pPr>
        <w:pStyle w:val="ListParagraph"/>
        <w:numPr>
          <w:ilvl w:val="0"/>
          <w:numId w:val="52"/>
        </w:numPr>
        <w:spacing w:line="288" w:lineRule="auto"/>
        <w:ind w:leftChars="0"/>
        <w:jc w:val="both"/>
        <w:rPr>
          <w:b/>
          <w:u w:val="single"/>
        </w:rPr>
      </w:pPr>
      <w:r w:rsidRPr="004A6899">
        <w:rPr>
          <w:b/>
          <w:u w:val="single"/>
        </w:rPr>
        <w:t>FFS: Mechanism to handle missing RLM-RS due to LBT failure</w:t>
      </w:r>
      <w:r>
        <w:rPr>
          <w:b/>
          <w:u w:val="single"/>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66798B1E" w:rsidR="00263A7E" w:rsidRPr="006A1894" w:rsidRDefault="006A6F6C" w:rsidP="00263A7E">
      <w:pPr>
        <w:spacing w:after="0"/>
        <w:jc w:val="both"/>
        <w:rPr>
          <w:rFonts w:eastAsia="MS Mincho"/>
          <w:lang w:eastAsia="ja-JP"/>
        </w:rPr>
      </w:pPr>
      <w:r w:rsidRPr="00B23DD3">
        <w:rPr>
          <w:rFonts w:eastAsia="MS Mincho"/>
          <w:lang w:eastAsia="ja-JP"/>
        </w:rPr>
        <w:t xml:space="preserve">[1] </w:t>
      </w:r>
      <w:r w:rsidR="0064452E" w:rsidRPr="0064452E">
        <w:rPr>
          <w:rFonts w:eastAsia="MS Mincho"/>
          <w:lang w:val="en-US" w:eastAsia="ja-JP"/>
        </w:rPr>
        <w:t>RAN1 Chairman’s Note, 3GPP TSG RAN WG1 Meeting #96</w:t>
      </w:r>
      <w:r w:rsidR="001B3C3B">
        <w:rPr>
          <w:rFonts w:eastAsia="MS Mincho"/>
          <w:lang w:val="en-US" w:eastAsia="ja-JP"/>
        </w:rPr>
        <w:t>bis</w:t>
      </w:r>
      <w:r w:rsidR="0064452E" w:rsidRPr="0064452E">
        <w:rPr>
          <w:rFonts w:eastAsia="MS Mincho"/>
          <w:lang w:val="en-US" w:eastAsia="ja-JP"/>
        </w:rPr>
        <w:t xml:space="preserve">, </w:t>
      </w:r>
      <w:r w:rsidR="006A1894">
        <w:rPr>
          <w:rFonts w:eastAsia="MS Mincho"/>
          <w:lang w:eastAsia="ja-JP"/>
        </w:rPr>
        <w:t>Xi’an</w:t>
      </w:r>
      <w:r w:rsidR="006A1894" w:rsidRPr="00C31712">
        <w:rPr>
          <w:rFonts w:eastAsia="MS Mincho"/>
          <w:lang w:eastAsia="ja-JP"/>
        </w:rPr>
        <w:t xml:space="preserve">, </w:t>
      </w:r>
      <w:r w:rsidR="006A1894">
        <w:rPr>
          <w:rFonts w:eastAsia="MS Mincho"/>
          <w:lang w:eastAsia="ja-JP"/>
        </w:rPr>
        <w:t>China</w:t>
      </w:r>
      <w:r w:rsidR="006A1894" w:rsidRPr="00C31712">
        <w:rPr>
          <w:rFonts w:eastAsia="MS Mincho"/>
          <w:lang w:eastAsia="ja-JP"/>
        </w:rPr>
        <w:t xml:space="preserve">, </w:t>
      </w:r>
      <w:r w:rsidR="006A1894">
        <w:rPr>
          <w:rFonts w:eastAsia="MS Mincho"/>
          <w:lang w:eastAsia="ja-JP"/>
        </w:rPr>
        <w:t>April 8th</w:t>
      </w:r>
      <w:r w:rsidR="006A1894" w:rsidRPr="00C31712">
        <w:rPr>
          <w:rFonts w:eastAsia="MS Mincho"/>
          <w:lang w:eastAsia="ja-JP"/>
        </w:rPr>
        <w:t xml:space="preserve"> </w:t>
      </w:r>
      <w:r w:rsidR="006A1894">
        <w:rPr>
          <w:rFonts w:eastAsia="MS Mincho"/>
          <w:lang w:eastAsia="ja-JP"/>
        </w:rPr>
        <w:t>– April 12th</w:t>
      </w:r>
      <w:r w:rsidR="006A1894" w:rsidRPr="00C31712">
        <w:rPr>
          <w:rFonts w:eastAsia="MS Mincho"/>
          <w:lang w:eastAsia="ja-JP"/>
        </w:rPr>
        <w:t>, 201</w:t>
      </w:r>
      <w:r w:rsidR="006A1894">
        <w:rPr>
          <w:rFonts w:eastAsia="MS Mincho"/>
          <w:lang w:eastAsia="ja-JP"/>
        </w:rPr>
        <w:t>9.</w:t>
      </w:r>
    </w:p>
    <w:p w14:paraId="0D0087C1" w14:textId="40074031" w:rsidR="00BA3C9E" w:rsidRPr="000B5C11" w:rsidRDefault="00BA3C9E" w:rsidP="003C3B35">
      <w:pPr>
        <w:spacing w:after="0"/>
        <w:jc w:val="both"/>
        <w:rPr>
          <w:rFonts w:eastAsia="MS Mincho"/>
          <w:lang w:eastAsia="ja-JP"/>
        </w:rPr>
      </w:pPr>
      <w:r>
        <w:rPr>
          <w:rFonts w:eastAsia="MS Mincho"/>
          <w:lang w:eastAsia="ja-JP"/>
        </w:rPr>
        <w:t>[</w:t>
      </w:r>
      <w:r w:rsidR="00A07B73">
        <w:rPr>
          <w:rFonts w:eastAsia="MS Mincho"/>
          <w:lang w:eastAsia="ja-JP"/>
        </w:rPr>
        <w:t>2</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1C12A999" w14:textId="0AD412D1" w:rsidR="00B05C7F" w:rsidRPr="00DC35A5" w:rsidRDefault="00B05C7F" w:rsidP="003C3B35">
      <w:pPr>
        <w:spacing w:after="0"/>
        <w:jc w:val="both"/>
        <w:rPr>
          <w:lang w:val="en-US" w:eastAsia="ja-JP"/>
        </w:rPr>
      </w:pPr>
      <w:r w:rsidRPr="00DC35A5">
        <w:rPr>
          <w:lang w:val="en-US" w:eastAsia="ja-JP"/>
        </w:rPr>
        <w:t>[</w:t>
      </w:r>
      <w:r w:rsidR="00A07B73" w:rsidRPr="00DC35A5">
        <w:rPr>
          <w:lang w:val="en-US" w:eastAsia="ja-JP"/>
        </w:rPr>
        <w:t>3</w:t>
      </w:r>
      <w:r w:rsidRPr="00DC35A5">
        <w:rPr>
          <w:lang w:val="en-US" w:eastAsia="ja-JP"/>
        </w:rPr>
        <w:t>] R1-</w:t>
      </w:r>
      <w:r w:rsidR="008842CA" w:rsidRPr="00DC35A5">
        <w:rPr>
          <w:lang w:val="en-US" w:eastAsia="ja-JP"/>
        </w:rPr>
        <w:t>1906927</w:t>
      </w:r>
      <w:r w:rsidRPr="00DC35A5">
        <w:rPr>
          <w:lang w:val="en-US" w:eastAsia="ja-JP"/>
        </w:rPr>
        <w:t>, Discussion on time/</w:t>
      </w:r>
      <w:proofErr w:type="spellStart"/>
      <w:r w:rsidRPr="00DC35A5">
        <w:rPr>
          <w:lang w:val="en-US" w:eastAsia="ja-JP"/>
        </w:rPr>
        <w:t>freq</w:t>
      </w:r>
      <w:proofErr w:type="spellEnd"/>
      <w:r w:rsidRPr="00DC35A5">
        <w:rPr>
          <w:lang w:val="en-US" w:eastAsia="ja-JP"/>
        </w:rPr>
        <w:t>-domain enhancements for RACH resources, Samsung</w:t>
      </w:r>
    </w:p>
    <w:p w14:paraId="077CC69D" w14:textId="00E0E866" w:rsidR="00507B1A" w:rsidRPr="00DC35A5" w:rsidRDefault="00507B1A" w:rsidP="003C3B35">
      <w:pPr>
        <w:spacing w:after="0"/>
        <w:jc w:val="both"/>
        <w:rPr>
          <w:lang w:val="en-US" w:eastAsia="ja-JP"/>
        </w:rPr>
      </w:pPr>
      <w:r w:rsidRPr="00DC35A5">
        <w:rPr>
          <w:lang w:val="en-US" w:eastAsia="ja-JP"/>
        </w:rPr>
        <w:t>[</w:t>
      </w:r>
      <w:r w:rsidR="00A07B73" w:rsidRPr="00DC35A5">
        <w:rPr>
          <w:lang w:val="en-US" w:eastAsia="ja-JP"/>
        </w:rPr>
        <w:t>4</w:t>
      </w:r>
      <w:r w:rsidRPr="00DC35A5">
        <w:rPr>
          <w:lang w:val="en-US" w:eastAsia="ja-JP"/>
        </w:rPr>
        <w:t>] R1-</w:t>
      </w:r>
      <w:r w:rsidR="008842CA" w:rsidRPr="00DC35A5">
        <w:rPr>
          <w:lang w:val="en-US" w:eastAsia="ja-JP"/>
        </w:rPr>
        <w:t>1906928</w:t>
      </w:r>
      <w:r w:rsidRPr="00DC35A5">
        <w:rPr>
          <w:lang w:val="en-US" w:eastAsia="ja-JP"/>
        </w:rPr>
        <w:t>, Discussion on multiple Msg. 1 transmission procedure, Samsung</w:t>
      </w:r>
    </w:p>
    <w:p w14:paraId="7353F980" w14:textId="4F403EE9" w:rsidR="001B3C3B" w:rsidRDefault="001B3C3B" w:rsidP="003C3B35">
      <w:pPr>
        <w:spacing w:after="0"/>
        <w:jc w:val="both"/>
        <w:rPr>
          <w:lang w:val="en-US" w:eastAsia="ja-JP"/>
        </w:rPr>
      </w:pPr>
      <w:r w:rsidRPr="00DC35A5">
        <w:rPr>
          <w:lang w:val="en-US" w:eastAsia="ja-JP"/>
        </w:rPr>
        <w:t xml:space="preserve">[5] </w:t>
      </w:r>
      <w:r w:rsidR="005F6F86" w:rsidRPr="00DC35A5">
        <w:rPr>
          <w:rFonts w:eastAsia="MS Mincho"/>
          <w:lang w:eastAsia="ja-JP"/>
        </w:rPr>
        <w:t>R1-</w:t>
      </w:r>
      <w:r w:rsidR="008842CA" w:rsidRPr="00DC35A5">
        <w:rPr>
          <w:rFonts w:eastAsia="MS Mincho"/>
          <w:lang w:eastAsia="ja-JP"/>
        </w:rPr>
        <w:t>1906929</w:t>
      </w:r>
      <w:r w:rsidR="005F6F86" w:rsidRPr="00DC35A5">
        <w:rPr>
          <w:rFonts w:eastAsia="MS Mincho"/>
          <w:lang w:eastAsia="ja-JP"/>
        </w:rPr>
        <w:t>, Discussion on mult</w:t>
      </w:r>
      <w:r w:rsidR="005F6F86" w:rsidRPr="00DC35A5">
        <w:rPr>
          <w:rFonts w:eastAsia="MS Mincho" w:hint="eastAsia"/>
          <w:lang w:eastAsia="ja-JP"/>
        </w:rPr>
        <w:t>i</w:t>
      </w:r>
      <w:r w:rsidR="005F6F86" w:rsidRPr="00DC35A5">
        <w:rPr>
          <w:rFonts w:eastAsia="MS Mincho"/>
          <w:lang w:eastAsia="ja-JP"/>
        </w:rPr>
        <w:t>ple msg.3 transmiss</w:t>
      </w:r>
      <w:r w:rsidR="005F6F86" w:rsidRPr="00DC35A5">
        <w:rPr>
          <w:rFonts w:eastAsia="MS Mincho" w:hint="eastAsia"/>
          <w:lang w:eastAsia="ja-JP"/>
        </w:rPr>
        <w:t>i</w:t>
      </w:r>
      <w:r w:rsidR="005F6F86" w:rsidRPr="00DC35A5">
        <w:rPr>
          <w:rFonts w:eastAsia="MS Mincho"/>
          <w:lang w:eastAsia="ja-JP"/>
        </w:rPr>
        <w:t>on opportunities, Samsung</w:t>
      </w:r>
    </w:p>
    <w:p w14:paraId="64C5533A" w14:textId="7B15A979" w:rsidR="00671AD0" w:rsidRDefault="00671AD0" w:rsidP="003C3B35">
      <w:pPr>
        <w:spacing w:after="0"/>
        <w:jc w:val="both"/>
        <w:rPr>
          <w:rFonts w:eastAsia="MS Mincho"/>
          <w:lang w:eastAsia="ja-JP"/>
        </w:rPr>
      </w:pPr>
    </w:p>
    <w:sectPr w:rsidR="00671AD0"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0D929" w14:textId="77777777" w:rsidR="00E963A6" w:rsidRDefault="00E963A6" w:rsidP="00083046">
      <w:r>
        <w:separator/>
      </w:r>
    </w:p>
  </w:endnote>
  <w:endnote w:type="continuationSeparator" w:id="0">
    <w:p w14:paraId="4A08B594" w14:textId="77777777" w:rsidR="00E963A6" w:rsidRDefault="00E963A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02073" w14:textId="77777777" w:rsidR="00E963A6" w:rsidRDefault="00E963A6" w:rsidP="00083046">
      <w:r>
        <w:separator/>
      </w:r>
    </w:p>
  </w:footnote>
  <w:footnote w:type="continuationSeparator" w:id="0">
    <w:p w14:paraId="6C20D21E" w14:textId="77777777" w:rsidR="00E963A6" w:rsidRDefault="00E963A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A37B9" w:rsidRDefault="008A37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8F7"/>
    <w:multiLevelType w:val="hybridMultilevel"/>
    <w:tmpl w:val="AA92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0DAD"/>
    <w:multiLevelType w:val="hybridMultilevel"/>
    <w:tmpl w:val="0AC0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0B7"/>
    <w:multiLevelType w:val="hybridMultilevel"/>
    <w:tmpl w:val="DFB233A6"/>
    <w:lvl w:ilvl="0" w:tplc="A6DCF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FA1A32"/>
    <w:multiLevelType w:val="hybridMultilevel"/>
    <w:tmpl w:val="37E4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E25"/>
    <w:multiLevelType w:val="hybridMultilevel"/>
    <w:tmpl w:val="2AEC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54D26"/>
    <w:multiLevelType w:val="hybridMultilevel"/>
    <w:tmpl w:val="D458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2383E"/>
    <w:multiLevelType w:val="hybridMultilevel"/>
    <w:tmpl w:val="2342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8013C9"/>
    <w:multiLevelType w:val="hybridMultilevel"/>
    <w:tmpl w:val="6802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AC5E9E"/>
    <w:multiLevelType w:val="hybridMultilevel"/>
    <w:tmpl w:val="F7D680DE"/>
    <w:lvl w:ilvl="0" w:tplc="9A36B52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EA6AB1"/>
    <w:multiLevelType w:val="hybridMultilevel"/>
    <w:tmpl w:val="C284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D1262"/>
    <w:multiLevelType w:val="hybridMultilevel"/>
    <w:tmpl w:val="D9BA7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BC7A9B"/>
    <w:multiLevelType w:val="hybridMultilevel"/>
    <w:tmpl w:val="D23E1516"/>
    <w:lvl w:ilvl="0" w:tplc="04090001">
      <w:start w:val="1"/>
      <w:numFmt w:val="bullet"/>
      <w:lvlText w:val=""/>
      <w:lvlJc w:val="left"/>
      <w:pPr>
        <w:ind w:left="1517" w:hanging="360"/>
      </w:pPr>
      <w:rPr>
        <w:rFonts w:ascii="Symbol" w:hAnsi="Symbol"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6" w15:restartNumberingAfterBreak="0">
    <w:nsid w:val="72167CDD"/>
    <w:multiLevelType w:val="hybridMultilevel"/>
    <w:tmpl w:val="63A8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EF70F7"/>
    <w:multiLevelType w:val="hybridMultilevel"/>
    <w:tmpl w:val="0258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33"/>
  </w:num>
  <w:num w:numId="4">
    <w:abstractNumId w:val="48"/>
  </w:num>
  <w:num w:numId="5">
    <w:abstractNumId w:val="28"/>
  </w:num>
  <w:num w:numId="6">
    <w:abstractNumId w:val="3"/>
  </w:num>
  <w:num w:numId="7">
    <w:abstractNumId w:val="11"/>
  </w:num>
  <w:num w:numId="8">
    <w:abstractNumId w:val="10"/>
  </w:num>
  <w:num w:numId="9">
    <w:abstractNumId w:val="6"/>
  </w:num>
  <w:num w:numId="10">
    <w:abstractNumId w:val="7"/>
  </w:num>
  <w:num w:numId="11">
    <w:abstractNumId w:val="2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5"/>
  </w:num>
  <w:num w:numId="15">
    <w:abstractNumId w:val="49"/>
  </w:num>
  <w:num w:numId="16">
    <w:abstractNumId w:val="37"/>
  </w:num>
  <w:num w:numId="17">
    <w:abstractNumId w:val="1"/>
  </w:num>
  <w:num w:numId="18">
    <w:abstractNumId w:val="18"/>
  </w:num>
  <w:num w:numId="19">
    <w:abstractNumId w:val="34"/>
  </w:num>
  <w:num w:numId="20">
    <w:abstractNumId w:val="29"/>
  </w:num>
  <w:num w:numId="21">
    <w:abstractNumId w:val="19"/>
  </w:num>
  <w:num w:numId="22">
    <w:abstractNumId w:val="23"/>
  </w:num>
  <w:num w:numId="23">
    <w:abstractNumId w:val="36"/>
  </w:num>
  <w:num w:numId="24">
    <w:abstractNumId w:val="13"/>
  </w:num>
  <w:num w:numId="25">
    <w:abstractNumId w:val="2"/>
  </w:num>
  <w:num w:numId="26">
    <w:abstractNumId w:val="47"/>
  </w:num>
  <w:num w:numId="27">
    <w:abstractNumId w:val="42"/>
  </w:num>
  <w:num w:numId="28">
    <w:abstractNumId w:val="27"/>
  </w:num>
  <w:num w:numId="29">
    <w:abstractNumId w:val="40"/>
  </w:num>
  <w:num w:numId="30">
    <w:abstractNumId w:val="12"/>
  </w:num>
  <w:num w:numId="31">
    <w:abstractNumId w:val="32"/>
  </w:num>
  <w:num w:numId="32">
    <w:abstractNumId w:val="41"/>
  </w:num>
  <w:num w:numId="33">
    <w:abstractNumId w:val="39"/>
  </w:num>
  <w:num w:numId="34">
    <w:abstractNumId w:val="24"/>
  </w:num>
  <w:num w:numId="35">
    <w:abstractNumId w:val="9"/>
  </w:num>
  <w:num w:numId="36">
    <w:abstractNumId w:val="35"/>
  </w:num>
  <w:num w:numId="37">
    <w:abstractNumId w:val="16"/>
  </w:num>
  <w:num w:numId="38">
    <w:abstractNumId w:val="21"/>
  </w:num>
  <w:num w:numId="39">
    <w:abstractNumId w:val="44"/>
  </w:num>
  <w:num w:numId="40">
    <w:abstractNumId w:val="50"/>
  </w:num>
  <w:num w:numId="41">
    <w:abstractNumId w:val="22"/>
  </w:num>
  <w:num w:numId="42">
    <w:abstractNumId w:val="20"/>
  </w:num>
  <w:num w:numId="43">
    <w:abstractNumId w:val="46"/>
  </w:num>
  <w:num w:numId="44">
    <w:abstractNumId w:val="4"/>
  </w:num>
  <w:num w:numId="45">
    <w:abstractNumId w:val="5"/>
  </w:num>
  <w:num w:numId="46">
    <w:abstractNumId w:val="38"/>
  </w:num>
  <w:num w:numId="47">
    <w:abstractNumId w:val="0"/>
  </w:num>
  <w:num w:numId="48">
    <w:abstractNumId w:val="31"/>
  </w:num>
  <w:num w:numId="49">
    <w:abstractNumId w:val="8"/>
  </w:num>
  <w:num w:numId="50">
    <w:abstractNumId w:val="30"/>
  </w:num>
  <w:num w:numId="51">
    <w:abstractNumId w:val="17"/>
  </w:num>
  <w:num w:numId="52">
    <w:abstractNumId w:val="26"/>
  </w:num>
  <w:num w:numId="53">
    <w:abstractNumId w:val="51"/>
  </w:num>
  <w:num w:numId="54">
    <w:abstractNumId w:val="45"/>
  </w:num>
  <w:num w:numId="55">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37"/>
    <w:rsid w:val="00022677"/>
    <w:rsid w:val="00022C4C"/>
    <w:rsid w:val="00022E33"/>
    <w:rsid w:val="0002404B"/>
    <w:rsid w:val="00024227"/>
    <w:rsid w:val="00025609"/>
    <w:rsid w:val="00025DDA"/>
    <w:rsid w:val="000273A3"/>
    <w:rsid w:val="00027A22"/>
    <w:rsid w:val="00030341"/>
    <w:rsid w:val="00030B6F"/>
    <w:rsid w:val="00030EA8"/>
    <w:rsid w:val="00031898"/>
    <w:rsid w:val="00031BA0"/>
    <w:rsid w:val="00031EF0"/>
    <w:rsid w:val="000321A8"/>
    <w:rsid w:val="0003271D"/>
    <w:rsid w:val="00032854"/>
    <w:rsid w:val="000337AE"/>
    <w:rsid w:val="00035057"/>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152"/>
    <w:rsid w:val="00087627"/>
    <w:rsid w:val="00087EEE"/>
    <w:rsid w:val="00087F06"/>
    <w:rsid w:val="000902E8"/>
    <w:rsid w:val="00090609"/>
    <w:rsid w:val="00090884"/>
    <w:rsid w:val="00090A57"/>
    <w:rsid w:val="00091C52"/>
    <w:rsid w:val="00092123"/>
    <w:rsid w:val="00092289"/>
    <w:rsid w:val="000923E2"/>
    <w:rsid w:val="00093350"/>
    <w:rsid w:val="000934B6"/>
    <w:rsid w:val="00093E45"/>
    <w:rsid w:val="000948FB"/>
    <w:rsid w:val="00094B22"/>
    <w:rsid w:val="0009739B"/>
    <w:rsid w:val="000975D5"/>
    <w:rsid w:val="0009779A"/>
    <w:rsid w:val="000979D7"/>
    <w:rsid w:val="00097AF5"/>
    <w:rsid w:val="00097B99"/>
    <w:rsid w:val="000A0FAC"/>
    <w:rsid w:val="000A1C12"/>
    <w:rsid w:val="000A1D31"/>
    <w:rsid w:val="000A25C4"/>
    <w:rsid w:val="000A26F4"/>
    <w:rsid w:val="000A28AC"/>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A79"/>
    <w:rsid w:val="000B2B68"/>
    <w:rsid w:val="000B32FD"/>
    <w:rsid w:val="000B3369"/>
    <w:rsid w:val="000B3C4F"/>
    <w:rsid w:val="000B3EF9"/>
    <w:rsid w:val="000B499B"/>
    <w:rsid w:val="000B4FD7"/>
    <w:rsid w:val="000B546E"/>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2B"/>
    <w:rsid w:val="000C7D54"/>
    <w:rsid w:val="000D0010"/>
    <w:rsid w:val="000D00DD"/>
    <w:rsid w:val="000D0AE1"/>
    <w:rsid w:val="000D1026"/>
    <w:rsid w:val="000D10A9"/>
    <w:rsid w:val="000D140A"/>
    <w:rsid w:val="000D19F4"/>
    <w:rsid w:val="000D1CB9"/>
    <w:rsid w:val="000D1F29"/>
    <w:rsid w:val="000D25AC"/>
    <w:rsid w:val="000D2F5D"/>
    <w:rsid w:val="000D32B8"/>
    <w:rsid w:val="000D342B"/>
    <w:rsid w:val="000D375B"/>
    <w:rsid w:val="000D40B6"/>
    <w:rsid w:val="000D435D"/>
    <w:rsid w:val="000D4680"/>
    <w:rsid w:val="000D4806"/>
    <w:rsid w:val="000D4B54"/>
    <w:rsid w:val="000D5013"/>
    <w:rsid w:val="000D5200"/>
    <w:rsid w:val="000D555B"/>
    <w:rsid w:val="000D5F6F"/>
    <w:rsid w:val="000D6721"/>
    <w:rsid w:val="000D758A"/>
    <w:rsid w:val="000D7696"/>
    <w:rsid w:val="000D77B5"/>
    <w:rsid w:val="000D7940"/>
    <w:rsid w:val="000D7BBA"/>
    <w:rsid w:val="000E1471"/>
    <w:rsid w:val="000E1AF3"/>
    <w:rsid w:val="000E2201"/>
    <w:rsid w:val="000E25B1"/>
    <w:rsid w:val="000E34D6"/>
    <w:rsid w:val="000E4098"/>
    <w:rsid w:val="000E48A4"/>
    <w:rsid w:val="000E509D"/>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4D93"/>
    <w:rsid w:val="000F5D7C"/>
    <w:rsid w:val="000F606A"/>
    <w:rsid w:val="000F60C9"/>
    <w:rsid w:val="000F7193"/>
    <w:rsid w:val="000F729B"/>
    <w:rsid w:val="000F762B"/>
    <w:rsid w:val="000F7890"/>
    <w:rsid w:val="000F7A66"/>
    <w:rsid w:val="00100446"/>
    <w:rsid w:val="00100CCE"/>
    <w:rsid w:val="00100D26"/>
    <w:rsid w:val="0010112F"/>
    <w:rsid w:val="001015E9"/>
    <w:rsid w:val="00101AC6"/>
    <w:rsid w:val="00101FE9"/>
    <w:rsid w:val="00102219"/>
    <w:rsid w:val="00102504"/>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1FFC"/>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102"/>
    <w:rsid w:val="00121508"/>
    <w:rsid w:val="0012156A"/>
    <w:rsid w:val="001219C2"/>
    <w:rsid w:val="00121AC2"/>
    <w:rsid w:val="00122E2E"/>
    <w:rsid w:val="0012303A"/>
    <w:rsid w:val="00123B51"/>
    <w:rsid w:val="00123D3C"/>
    <w:rsid w:val="00124404"/>
    <w:rsid w:val="00125748"/>
    <w:rsid w:val="00125A9A"/>
    <w:rsid w:val="00125F32"/>
    <w:rsid w:val="001279C4"/>
    <w:rsid w:val="00127AD3"/>
    <w:rsid w:val="0013023F"/>
    <w:rsid w:val="0013041F"/>
    <w:rsid w:val="00130A5C"/>
    <w:rsid w:val="00130FAB"/>
    <w:rsid w:val="00131748"/>
    <w:rsid w:val="00131B0C"/>
    <w:rsid w:val="00131FC9"/>
    <w:rsid w:val="00132CCB"/>
    <w:rsid w:val="00133026"/>
    <w:rsid w:val="00133527"/>
    <w:rsid w:val="00133ADD"/>
    <w:rsid w:val="00133D37"/>
    <w:rsid w:val="00133DC6"/>
    <w:rsid w:val="00135071"/>
    <w:rsid w:val="0013516A"/>
    <w:rsid w:val="00135364"/>
    <w:rsid w:val="001358FE"/>
    <w:rsid w:val="00135EB0"/>
    <w:rsid w:val="00136513"/>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4F95"/>
    <w:rsid w:val="00145793"/>
    <w:rsid w:val="001459C3"/>
    <w:rsid w:val="00146DE6"/>
    <w:rsid w:val="001471E4"/>
    <w:rsid w:val="001472C1"/>
    <w:rsid w:val="00147305"/>
    <w:rsid w:val="00147488"/>
    <w:rsid w:val="00147ACB"/>
    <w:rsid w:val="001503B7"/>
    <w:rsid w:val="0015141B"/>
    <w:rsid w:val="001515B3"/>
    <w:rsid w:val="00151B1F"/>
    <w:rsid w:val="001535A8"/>
    <w:rsid w:val="00153AA2"/>
    <w:rsid w:val="00153FEA"/>
    <w:rsid w:val="0015445A"/>
    <w:rsid w:val="0015468D"/>
    <w:rsid w:val="00155943"/>
    <w:rsid w:val="0015641E"/>
    <w:rsid w:val="001564F6"/>
    <w:rsid w:val="0015708C"/>
    <w:rsid w:val="00157C42"/>
    <w:rsid w:val="00160C70"/>
    <w:rsid w:val="0016182F"/>
    <w:rsid w:val="001618AA"/>
    <w:rsid w:val="00161F34"/>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410"/>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143"/>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D6F"/>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3C3B"/>
    <w:rsid w:val="001B4848"/>
    <w:rsid w:val="001B4FE8"/>
    <w:rsid w:val="001B620C"/>
    <w:rsid w:val="001B65D6"/>
    <w:rsid w:val="001B73F7"/>
    <w:rsid w:val="001B7B32"/>
    <w:rsid w:val="001B7B86"/>
    <w:rsid w:val="001C011D"/>
    <w:rsid w:val="001C0292"/>
    <w:rsid w:val="001C06AA"/>
    <w:rsid w:val="001C0DEF"/>
    <w:rsid w:val="001C186D"/>
    <w:rsid w:val="001C1B11"/>
    <w:rsid w:val="001C1E17"/>
    <w:rsid w:val="001C2D74"/>
    <w:rsid w:val="001C3462"/>
    <w:rsid w:val="001C3694"/>
    <w:rsid w:val="001C38C8"/>
    <w:rsid w:val="001C3B8C"/>
    <w:rsid w:val="001C46E4"/>
    <w:rsid w:val="001C480A"/>
    <w:rsid w:val="001C59E7"/>
    <w:rsid w:val="001C64AB"/>
    <w:rsid w:val="001C6890"/>
    <w:rsid w:val="001C6C9B"/>
    <w:rsid w:val="001C76A9"/>
    <w:rsid w:val="001C76C5"/>
    <w:rsid w:val="001C7CCA"/>
    <w:rsid w:val="001D04EE"/>
    <w:rsid w:val="001D05EB"/>
    <w:rsid w:val="001D0661"/>
    <w:rsid w:val="001D07C2"/>
    <w:rsid w:val="001D0C91"/>
    <w:rsid w:val="001D0D60"/>
    <w:rsid w:val="001D0FD7"/>
    <w:rsid w:val="001D197B"/>
    <w:rsid w:val="001D1C47"/>
    <w:rsid w:val="001D1EFF"/>
    <w:rsid w:val="001D2861"/>
    <w:rsid w:val="001D38DD"/>
    <w:rsid w:val="001D3D3B"/>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67F"/>
    <w:rsid w:val="0021488F"/>
    <w:rsid w:val="002154A7"/>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03F"/>
    <w:rsid w:val="00224876"/>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BAD"/>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359"/>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4ECA"/>
    <w:rsid w:val="00265BFF"/>
    <w:rsid w:val="00266751"/>
    <w:rsid w:val="00266890"/>
    <w:rsid w:val="00266901"/>
    <w:rsid w:val="00266985"/>
    <w:rsid w:val="002669E5"/>
    <w:rsid w:val="00266A3B"/>
    <w:rsid w:val="00266A6D"/>
    <w:rsid w:val="002679C3"/>
    <w:rsid w:val="00270425"/>
    <w:rsid w:val="0027050B"/>
    <w:rsid w:val="00270568"/>
    <w:rsid w:val="002714B9"/>
    <w:rsid w:val="00271548"/>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405"/>
    <w:rsid w:val="00284524"/>
    <w:rsid w:val="002852BE"/>
    <w:rsid w:val="00286476"/>
    <w:rsid w:val="00286650"/>
    <w:rsid w:val="00286677"/>
    <w:rsid w:val="00286C60"/>
    <w:rsid w:val="00287450"/>
    <w:rsid w:val="002876DD"/>
    <w:rsid w:val="00287951"/>
    <w:rsid w:val="00287C21"/>
    <w:rsid w:val="00287F14"/>
    <w:rsid w:val="002904E3"/>
    <w:rsid w:val="00290AEF"/>
    <w:rsid w:val="00290BE2"/>
    <w:rsid w:val="00291695"/>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0ECC"/>
    <w:rsid w:val="002A19DE"/>
    <w:rsid w:val="002A1C9D"/>
    <w:rsid w:val="002A1E47"/>
    <w:rsid w:val="002A35E9"/>
    <w:rsid w:val="002A3A3D"/>
    <w:rsid w:val="002A3CB8"/>
    <w:rsid w:val="002A41D2"/>
    <w:rsid w:val="002A4260"/>
    <w:rsid w:val="002A463C"/>
    <w:rsid w:val="002A626F"/>
    <w:rsid w:val="002A671A"/>
    <w:rsid w:val="002A6EC1"/>
    <w:rsid w:val="002A7253"/>
    <w:rsid w:val="002A74D6"/>
    <w:rsid w:val="002A74FA"/>
    <w:rsid w:val="002A7F71"/>
    <w:rsid w:val="002B0038"/>
    <w:rsid w:val="002B08D0"/>
    <w:rsid w:val="002B099E"/>
    <w:rsid w:val="002B1610"/>
    <w:rsid w:val="002B16DB"/>
    <w:rsid w:val="002B18CD"/>
    <w:rsid w:val="002B499B"/>
    <w:rsid w:val="002B4D57"/>
    <w:rsid w:val="002B515A"/>
    <w:rsid w:val="002B52C6"/>
    <w:rsid w:val="002B57DB"/>
    <w:rsid w:val="002B5C8F"/>
    <w:rsid w:val="002B6A59"/>
    <w:rsid w:val="002B6BDA"/>
    <w:rsid w:val="002B71B0"/>
    <w:rsid w:val="002B75CE"/>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00A"/>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A5"/>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AED"/>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B53"/>
    <w:rsid w:val="00315EF0"/>
    <w:rsid w:val="003164CC"/>
    <w:rsid w:val="00316644"/>
    <w:rsid w:val="00316AD7"/>
    <w:rsid w:val="0031723E"/>
    <w:rsid w:val="00317FB1"/>
    <w:rsid w:val="00320414"/>
    <w:rsid w:val="003207D8"/>
    <w:rsid w:val="0032098B"/>
    <w:rsid w:val="003214AE"/>
    <w:rsid w:val="0032165A"/>
    <w:rsid w:val="003217E5"/>
    <w:rsid w:val="00322B3F"/>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4E84"/>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39E6"/>
    <w:rsid w:val="00354667"/>
    <w:rsid w:val="00354C75"/>
    <w:rsid w:val="003552C8"/>
    <w:rsid w:val="00355B93"/>
    <w:rsid w:val="00356EFF"/>
    <w:rsid w:val="00357360"/>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93E"/>
    <w:rsid w:val="00365A40"/>
    <w:rsid w:val="00365BF7"/>
    <w:rsid w:val="00366695"/>
    <w:rsid w:val="00367444"/>
    <w:rsid w:val="00367459"/>
    <w:rsid w:val="0036771C"/>
    <w:rsid w:val="00367C76"/>
    <w:rsid w:val="00367F5B"/>
    <w:rsid w:val="00371044"/>
    <w:rsid w:val="0037239C"/>
    <w:rsid w:val="003725FE"/>
    <w:rsid w:val="0037316D"/>
    <w:rsid w:val="003738D9"/>
    <w:rsid w:val="00373942"/>
    <w:rsid w:val="00373992"/>
    <w:rsid w:val="003739C4"/>
    <w:rsid w:val="00373BB3"/>
    <w:rsid w:val="00373FE3"/>
    <w:rsid w:val="00374A0E"/>
    <w:rsid w:val="003752DA"/>
    <w:rsid w:val="00376174"/>
    <w:rsid w:val="00376CA1"/>
    <w:rsid w:val="003773A4"/>
    <w:rsid w:val="00377D5D"/>
    <w:rsid w:val="00380384"/>
    <w:rsid w:val="0038169D"/>
    <w:rsid w:val="00381784"/>
    <w:rsid w:val="003818F6"/>
    <w:rsid w:val="00381CB6"/>
    <w:rsid w:val="00382687"/>
    <w:rsid w:val="00382B37"/>
    <w:rsid w:val="0038310D"/>
    <w:rsid w:val="0038326E"/>
    <w:rsid w:val="0038352B"/>
    <w:rsid w:val="00383A15"/>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B71"/>
    <w:rsid w:val="00395E02"/>
    <w:rsid w:val="00395E89"/>
    <w:rsid w:val="00396217"/>
    <w:rsid w:val="003965FC"/>
    <w:rsid w:val="003969FF"/>
    <w:rsid w:val="003975AC"/>
    <w:rsid w:val="00397FC6"/>
    <w:rsid w:val="003A087F"/>
    <w:rsid w:val="003A0A80"/>
    <w:rsid w:val="003A267A"/>
    <w:rsid w:val="003A2745"/>
    <w:rsid w:val="003A4806"/>
    <w:rsid w:val="003A517A"/>
    <w:rsid w:val="003A55B7"/>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6E9E"/>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6E2"/>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1B2"/>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1F3F"/>
    <w:rsid w:val="004425D7"/>
    <w:rsid w:val="004426A4"/>
    <w:rsid w:val="00442902"/>
    <w:rsid w:val="00442C0D"/>
    <w:rsid w:val="004430A5"/>
    <w:rsid w:val="004431FA"/>
    <w:rsid w:val="00443DAF"/>
    <w:rsid w:val="00443DDB"/>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FE"/>
    <w:rsid w:val="004608CC"/>
    <w:rsid w:val="00461C28"/>
    <w:rsid w:val="00461E53"/>
    <w:rsid w:val="00461F2D"/>
    <w:rsid w:val="004624A3"/>
    <w:rsid w:val="0046560E"/>
    <w:rsid w:val="00465874"/>
    <w:rsid w:val="00465880"/>
    <w:rsid w:val="00466532"/>
    <w:rsid w:val="0046666D"/>
    <w:rsid w:val="0046687D"/>
    <w:rsid w:val="00466F1C"/>
    <w:rsid w:val="00467A29"/>
    <w:rsid w:val="00470D36"/>
    <w:rsid w:val="0047128F"/>
    <w:rsid w:val="00471B8B"/>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498"/>
    <w:rsid w:val="00492ACF"/>
    <w:rsid w:val="0049325B"/>
    <w:rsid w:val="00493A37"/>
    <w:rsid w:val="00494CA9"/>
    <w:rsid w:val="00494E34"/>
    <w:rsid w:val="0049581A"/>
    <w:rsid w:val="004958A6"/>
    <w:rsid w:val="00496784"/>
    <w:rsid w:val="00497D37"/>
    <w:rsid w:val="004A0A28"/>
    <w:rsid w:val="004A100E"/>
    <w:rsid w:val="004A11F2"/>
    <w:rsid w:val="004A1358"/>
    <w:rsid w:val="004A1E54"/>
    <w:rsid w:val="004A1F93"/>
    <w:rsid w:val="004A21AE"/>
    <w:rsid w:val="004A2422"/>
    <w:rsid w:val="004A26E9"/>
    <w:rsid w:val="004A2F45"/>
    <w:rsid w:val="004A3527"/>
    <w:rsid w:val="004A3545"/>
    <w:rsid w:val="004A360E"/>
    <w:rsid w:val="004A43B9"/>
    <w:rsid w:val="004A4659"/>
    <w:rsid w:val="004A4830"/>
    <w:rsid w:val="004A4968"/>
    <w:rsid w:val="004A5267"/>
    <w:rsid w:val="004A53BB"/>
    <w:rsid w:val="004A5660"/>
    <w:rsid w:val="004A574A"/>
    <w:rsid w:val="004A57B5"/>
    <w:rsid w:val="004A5A2F"/>
    <w:rsid w:val="004A6899"/>
    <w:rsid w:val="004A6A0D"/>
    <w:rsid w:val="004A72BF"/>
    <w:rsid w:val="004A73B7"/>
    <w:rsid w:val="004A75CF"/>
    <w:rsid w:val="004A76A5"/>
    <w:rsid w:val="004A7B4C"/>
    <w:rsid w:val="004A7B78"/>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2C7"/>
    <w:rsid w:val="004C1AC1"/>
    <w:rsid w:val="004C2115"/>
    <w:rsid w:val="004C25AA"/>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8DF"/>
    <w:rsid w:val="004D1EEB"/>
    <w:rsid w:val="004D207E"/>
    <w:rsid w:val="004D26C7"/>
    <w:rsid w:val="004D28C7"/>
    <w:rsid w:val="004D4638"/>
    <w:rsid w:val="004D4B10"/>
    <w:rsid w:val="004D53CB"/>
    <w:rsid w:val="004D54C6"/>
    <w:rsid w:val="004D58B3"/>
    <w:rsid w:val="004D5B92"/>
    <w:rsid w:val="004D5D36"/>
    <w:rsid w:val="004D5FBE"/>
    <w:rsid w:val="004D5FF7"/>
    <w:rsid w:val="004D6791"/>
    <w:rsid w:val="004D67FB"/>
    <w:rsid w:val="004D6AC2"/>
    <w:rsid w:val="004D7291"/>
    <w:rsid w:val="004D7CAE"/>
    <w:rsid w:val="004D7CE2"/>
    <w:rsid w:val="004E03B4"/>
    <w:rsid w:val="004E0480"/>
    <w:rsid w:val="004E1269"/>
    <w:rsid w:val="004E1D4D"/>
    <w:rsid w:val="004E21AE"/>
    <w:rsid w:val="004E21B1"/>
    <w:rsid w:val="004E2E3B"/>
    <w:rsid w:val="004E3EC0"/>
    <w:rsid w:val="004E427A"/>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523"/>
    <w:rsid w:val="004F2F7A"/>
    <w:rsid w:val="004F3084"/>
    <w:rsid w:val="004F3DE2"/>
    <w:rsid w:val="004F4802"/>
    <w:rsid w:val="004F4B63"/>
    <w:rsid w:val="004F4E83"/>
    <w:rsid w:val="004F5111"/>
    <w:rsid w:val="004F5117"/>
    <w:rsid w:val="004F53C9"/>
    <w:rsid w:val="004F6445"/>
    <w:rsid w:val="004F6525"/>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0B6"/>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BFB"/>
    <w:rsid w:val="00526C5C"/>
    <w:rsid w:val="00526EB6"/>
    <w:rsid w:val="00526F30"/>
    <w:rsid w:val="00526FD1"/>
    <w:rsid w:val="00527339"/>
    <w:rsid w:val="0052763D"/>
    <w:rsid w:val="00527FA8"/>
    <w:rsid w:val="005302A5"/>
    <w:rsid w:val="00530775"/>
    <w:rsid w:val="00530B88"/>
    <w:rsid w:val="00530C38"/>
    <w:rsid w:val="0053211B"/>
    <w:rsid w:val="00533028"/>
    <w:rsid w:val="0053306D"/>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046"/>
    <w:rsid w:val="005409AA"/>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3CB"/>
    <w:rsid w:val="00554665"/>
    <w:rsid w:val="0055547C"/>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5EE"/>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99"/>
    <w:rsid w:val="00576DD9"/>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030"/>
    <w:rsid w:val="00587E75"/>
    <w:rsid w:val="00590161"/>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5B5"/>
    <w:rsid w:val="0059786D"/>
    <w:rsid w:val="00597A50"/>
    <w:rsid w:val="00597AB6"/>
    <w:rsid w:val="00597F38"/>
    <w:rsid w:val="005A0475"/>
    <w:rsid w:val="005A12F3"/>
    <w:rsid w:val="005A1CF9"/>
    <w:rsid w:val="005A1D16"/>
    <w:rsid w:val="005A1F16"/>
    <w:rsid w:val="005A243A"/>
    <w:rsid w:val="005A2BF4"/>
    <w:rsid w:val="005A3126"/>
    <w:rsid w:val="005A387D"/>
    <w:rsid w:val="005A4222"/>
    <w:rsid w:val="005A490C"/>
    <w:rsid w:val="005A4C2A"/>
    <w:rsid w:val="005A6E63"/>
    <w:rsid w:val="005A71B5"/>
    <w:rsid w:val="005A73AC"/>
    <w:rsid w:val="005A7589"/>
    <w:rsid w:val="005A7823"/>
    <w:rsid w:val="005A7DBA"/>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4F4"/>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75A"/>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E7AF8"/>
    <w:rsid w:val="005F0409"/>
    <w:rsid w:val="005F082D"/>
    <w:rsid w:val="005F1A7D"/>
    <w:rsid w:val="005F1FBE"/>
    <w:rsid w:val="005F2BD4"/>
    <w:rsid w:val="005F2FC6"/>
    <w:rsid w:val="005F30C7"/>
    <w:rsid w:val="005F30CF"/>
    <w:rsid w:val="005F3391"/>
    <w:rsid w:val="005F445E"/>
    <w:rsid w:val="005F481B"/>
    <w:rsid w:val="005F4A07"/>
    <w:rsid w:val="005F4E6B"/>
    <w:rsid w:val="005F508E"/>
    <w:rsid w:val="005F514C"/>
    <w:rsid w:val="005F5331"/>
    <w:rsid w:val="005F5BAD"/>
    <w:rsid w:val="005F5E4C"/>
    <w:rsid w:val="005F6806"/>
    <w:rsid w:val="005F6F5A"/>
    <w:rsid w:val="005F6F86"/>
    <w:rsid w:val="005F72CF"/>
    <w:rsid w:val="005F7EE3"/>
    <w:rsid w:val="00600C24"/>
    <w:rsid w:val="00600CDE"/>
    <w:rsid w:val="00601517"/>
    <w:rsid w:val="00602332"/>
    <w:rsid w:val="0060297E"/>
    <w:rsid w:val="00602D9D"/>
    <w:rsid w:val="00603253"/>
    <w:rsid w:val="00603864"/>
    <w:rsid w:val="00603893"/>
    <w:rsid w:val="00604004"/>
    <w:rsid w:val="00604224"/>
    <w:rsid w:val="00604579"/>
    <w:rsid w:val="006047B9"/>
    <w:rsid w:val="00604BB3"/>
    <w:rsid w:val="00605580"/>
    <w:rsid w:val="00605798"/>
    <w:rsid w:val="00607327"/>
    <w:rsid w:val="006078B5"/>
    <w:rsid w:val="006107CB"/>
    <w:rsid w:val="00610BA8"/>
    <w:rsid w:val="006118BE"/>
    <w:rsid w:val="00612085"/>
    <w:rsid w:val="00612922"/>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DD8"/>
    <w:rsid w:val="00623FCD"/>
    <w:rsid w:val="006248DD"/>
    <w:rsid w:val="00624901"/>
    <w:rsid w:val="00624B7F"/>
    <w:rsid w:val="00624DA9"/>
    <w:rsid w:val="006255CB"/>
    <w:rsid w:val="00625821"/>
    <w:rsid w:val="006261D1"/>
    <w:rsid w:val="00626F3C"/>
    <w:rsid w:val="0062732B"/>
    <w:rsid w:val="00627509"/>
    <w:rsid w:val="00627635"/>
    <w:rsid w:val="00627760"/>
    <w:rsid w:val="00630E9A"/>
    <w:rsid w:val="006310B0"/>
    <w:rsid w:val="0063162C"/>
    <w:rsid w:val="00631A52"/>
    <w:rsid w:val="00631C9C"/>
    <w:rsid w:val="00632544"/>
    <w:rsid w:val="00632EAC"/>
    <w:rsid w:val="00633AD4"/>
    <w:rsid w:val="00634450"/>
    <w:rsid w:val="0063477E"/>
    <w:rsid w:val="006347C1"/>
    <w:rsid w:val="006355F1"/>
    <w:rsid w:val="00636224"/>
    <w:rsid w:val="00637AB1"/>
    <w:rsid w:val="0064102E"/>
    <w:rsid w:val="006419A8"/>
    <w:rsid w:val="00641B7E"/>
    <w:rsid w:val="00642752"/>
    <w:rsid w:val="00642A83"/>
    <w:rsid w:val="00642F3F"/>
    <w:rsid w:val="00643083"/>
    <w:rsid w:val="006430EB"/>
    <w:rsid w:val="006434AB"/>
    <w:rsid w:val="0064452E"/>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5A92"/>
    <w:rsid w:val="00656706"/>
    <w:rsid w:val="006575DD"/>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572"/>
    <w:rsid w:val="006706D6"/>
    <w:rsid w:val="00670CA0"/>
    <w:rsid w:val="00670EED"/>
    <w:rsid w:val="00670F1B"/>
    <w:rsid w:val="006710BE"/>
    <w:rsid w:val="00671751"/>
    <w:rsid w:val="00671AD0"/>
    <w:rsid w:val="00672C86"/>
    <w:rsid w:val="00672E74"/>
    <w:rsid w:val="00673BF4"/>
    <w:rsid w:val="00673D46"/>
    <w:rsid w:val="00674542"/>
    <w:rsid w:val="00674B78"/>
    <w:rsid w:val="00675513"/>
    <w:rsid w:val="0067593B"/>
    <w:rsid w:val="00675F2B"/>
    <w:rsid w:val="0067628D"/>
    <w:rsid w:val="00676CF0"/>
    <w:rsid w:val="006800B0"/>
    <w:rsid w:val="0068019C"/>
    <w:rsid w:val="0068051B"/>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87F13"/>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1894"/>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853"/>
    <w:rsid w:val="006B496F"/>
    <w:rsid w:val="006B54EA"/>
    <w:rsid w:val="006B5A69"/>
    <w:rsid w:val="006B6EFB"/>
    <w:rsid w:val="006B7014"/>
    <w:rsid w:val="006B7556"/>
    <w:rsid w:val="006C01A0"/>
    <w:rsid w:val="006C0965"/>
    <w:rsid w:val="006C0C5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3EE9"/>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6CD5"/>
    <w:rsid w:val="00716D6E"/>
    <w:rsid w:val="007176B8"/>
    <w:rsid w:val="007177ED"/>
    <w:rsid w:val="00717819"/>
    <w:rsid w:val="0071798B"/>
    <w:rsid w:val="00717F85"/>
    <w:rsid w:val="007203A5"/>
    <w:rsid w:val="0072135C"/>
    <w:rsid w:val="0072142B"/>
    <w:rsid w:val="0072161A"/>
    <w:rsid w:val="0072162A"/>
    <w:rsid w:val="00721640"/>
    <w:rsid w:val="0072166D"/>
    <w:rsid w:val="007217AF"/>
    <w:rsid w:val="00721B2F"/>
    <w:rsid w:val="0072205E"/>
    <w:rsid w:val="00722091"/>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B5B"/>
    <w:rsid w:val="007348E9"/>
    <w:rsid w:val="00735463"/>
    <w:rsid w:val="00735675"/>
    <w:rsid w:val="00735D6C"/>
    <w:rsid w:val="00735DCA"/>
    <w:rsid w:val="00735E2A"/>
    <w:rsid w:val="007360F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608"/>
    <w:rsid w:val="00746D48"/>
    <w:rsid w:val="0074762D"/>
    <w:rsid w:val="00750311"/>
    <w:rsid w:val="00750E72"/>
    <w:rsid w:val="00750FBF"/>
    <w:rsid w:val="0075100B"/>
    <w:rsid w:val="00753055"/>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0E6A"/>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492"/>
    <w:rsid w:val="0078358F"/>
    <w:rsid w:val="0078402E"/>
    <w:rsid w:val="007843C4"/>
    <w:rsid w:val="00784DED"/>
    <w:rsid w:val="0078501F"/>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16D"/>
    <w:rsid w:val="007A1749"/>
    <w:rsid w:val="007A262F"/>
    <w:rsid w:val="007A324D"/>
    <w:rsid w:val="007A325B"/>
    <w:rsid w:val="007A3BBF"/>
    <w:rsid w:val="007A3DB5"/>
    <w:rsid w:val="007A3FD4"/>
    <w:rsid w:val="007A4FF1"/>
    <w:rsid w:val="007A510B"/>
    <w:rsid w:val="007A645A"/>
    <w:rsid w:val="007A7187"/>
    <w:rsid w:val="007A7B9F"/>
    <w:rsid w:val="007B2881"/>
    <w:rsid w:val="007B299C"/>
    <w:rsid w:val="007B2A97"/>
    <w:rsid w:val="007B3B82"/>
    <w:rsid w:val="007B3C58"/>
    <w:rsid w:val="007B3EB3"/>
    <w:rsid w:val="007B3ED7"/>
    <w:rsid w:val="007B3F88"/>
    <w:rsid w:val="007B49B4"/>
    <w:rsid w:val="007B4C4C"/>
    <w:rsid w:val="007B5CB4"/>
    <w:rsid w:val="007B6146"/>
    <w:rsid w:val="007B6E31"/>
    <w:rsid w:val="007C045C"/>
    <w:rsid w:val="007C0DCF"/>
    <w:rsid w:val="007C0FDC"/>
    <w:rsid w:val="007C1728"/>
    <w:rsid w:val="007C1E90"/>
    <w:rsid w:val="007C1FEB"/>
    <w:rsid w:val="007C2343"/>
    <w:rsid w:val="007C25EB"/>
    <w:rsid w:val="007C36A1"/>
    <w:rsid w:val="007C48C5"/>
    <w:rsid w:val="007C4D81"/>
    <w:rsid w:val="007C5842"/>
    <w:rsid w:val="007C5C82"/>
    <w:rsid w:val="007C6069"/>
    <w:rsid w:val="007C6231"/>
    <w:rsid w:val="007C62CC"/>
    <w:rsid w:val="007C67C9"/>
    <w:rsid w:val="007C6942"/>
    <w:rsid w:val="007C77F7"/>
    <w:rsid w:val="007C799C"/>
    <w:rsid w:val="007C7CD0"/>
    <w:rsid w:val="007D029A"/>
    <w:rsid w:val="007D0CBF"/>
    <w:rsid w:val="007D14E5"/>
    <w:rsid w:val="007D2D48"/>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85C"/>
    <w:rsid w:val="007E2ADC"/>
    <w:rsid w:val="007E2B45"/>
    <w:rsid w:val="007E3572"/>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1C68"/>
    <w:rsid w:val="00802615"/>
    <w:rsid w:val="00802A3E"/>
    <w:rsid w:val="00802B57"/>
    <w:rsid w:val="00802BD8"/>
    <w:rsid w:val="0080308A"/>
    <w:rsid w:val="00804239"/>
    <w:rsid w:val="0080482F"/>
    <w:rsid w:val="008052EB"/>
    <w:rsid w:val="00805ECC"/>
    <w:rsid w:val="00806325"/>
    <w:rsid w:val="00806712"/>
    <w:rsid w:val="00806DF5"/>
    <w:rsid w:val="00806F56"/>
    <w:rsid w:val="008070DA"/>
    <w:rsid w:val="008079A5"/>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61A"/>
    <w:rsid w:val="00830BDE"/>
    <w:rsid w:val="0083112C"/>
    <w:rsid w:val="00831200"/>
    <w:rsid w:val="008316A6"/>
    <w:rsid w:val="00831893"/>
    <w:rsid w:val="00831BA2"/>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5AE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0DD"/>
    <w:rsid w:val="0085720E"/>
    <w:rsid w:val="00857868"/>
    <w:rsid w:val="00857D3E"/>
    <w:rsid w:val="00857E6C"/>
    <w:rsid w:val="00860184"/>
    <w:rsid w:val="00860D8F"/>
    <w:rsid w:val="00860ECC"/>
    <w:rsid w:val="00860FB2"/>
    <w:rsid w:val="0086122E"/>
    <w:rsid w:val="00861350"/>
    <w:rsid w:val="00861683"/>
    <w:rsid w:val="00861ED9"/>
    <w:rsid w:val="008626F2"/>
    <w:rsid w:val="00863961"/>
    <w:rsid w:val="00863A87"/>
    <w:rsid w:val="0086401C"/>
    <w:rsid w:val="008640F9"/>
    <w:rsid w:val="00864E80"/>
    <w:rsid w:val="00865ABE"/>
    <w:rsid w:val="00866C47"/>
    <w:rsid w:val="00866E62"/>
    <w:rsid w:val="00866F61"/>
    <w:rsid w:val="008677FE"/>
    <w:rsid w:val="00867C33"/>
    <w:rsid w:val="008702D8"/>
    <w:rsid w:val="00870637"/>
    <w:rsid w:val="0087082E"/>
    <w:rsid w:val="00872047"/>
    <w:rsid w:val="0087249F"/>
    <w:rsid w:val="008726DC"/>
    <w:rsid w:val="00872B4C"/>
    <w:rsid w:val="00873853"/>
    <w:rsid w:val="00873BC4"/>
    <w:rsid w:val="008748AB"/>
    <w:rsid w:val="008748AC"/>
    <w:rsid w:val="00874EFF"/>
    <w:rsid w:val="00875365"/>
    <w:rsid w:val="0087541D"/>
    <w:rsid w:val="0087550F"/>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2CA"/>
    <w:rsid w:val="00884784"/>
    <w:rsid w:val="00884FE0"/>
    <w:rsid w:val="0088626B"/>
    <w:rsid w:val="00886B22"/>
    <w:rsid w:val="00886F93"/>
    <w:rsid w:val="00887232"/>
    <w:rsid w:val="008876A1"/>
    <w:rsid w:val="00890059"/>
    <w:rsid w:val="0089035B"/>
    <w:rsid w:val="008903AE"/>
    <w:rsid w:val="00890B01"/>
    <w:rsid w:val="00890ED2"/>
    <w:rsid w:val="00891393"/>
    <w:rsid w:val="00892052"/>
    <w:rsid w:val="00892057"/>
    <w:rsid w:val="0089243B"/>
    <w:rsid w:val="00892EF8"/>
    <w:rsid w:val="00893197"/>
    <w:rsid w:val="008945AE"/>
    <w:rsid w:val="00895A0D"/>
    <w:rsid w:val="00895A51"/>
    <w:rsid w:val="00895E5D"/>
    <w:rsid w:val="00896083"/>
    <w:rsid w:val="008971AD"/>
    <w:rsid w:val="008972C3"/>
    <w:rsid w:val="008A026C"/>
    <w:rsid w:val="008A02C5"/>
    <w:rsid w:val="008A09B1"/>
    <w:rsid w:val="008A0D95"/>
    <w:rsid w:val="008A0FDB"/>
    <w:rsid w:val="008A28B9"/>
    <w:rsid w:val="008A2FC4"/>
    <w:rsid w:val="008A3312"/>
    <w:rsid w:val="008A37B9"/>
    <w:rsid w:val="008A3C14"/>
    <w:rsid w:val="008A4040"/>
    <w:rsid w:val="008A4260"/>
    <w:rsid w:val="008A44DA"/>
    <w:rsid w:val="008A4B3A"/>
    <w:rsid w:val="008A4BA8"/>
    <w:rsid w:val="008A4D2F"/>
    <w:rsid w:val="008A4DB6"/>
    <w:rsid w:val="008A4E83"/>
    <w:rsid w:val="008A53CB"/>
    <w:rsid w:val="008A580D"/>
    <w:rsid w:val="008A60FF"/>
    <w:rsid w:val="008A6641"/>
    <w:rsid w:val="008A68E6"/>
    <w:rsid w:val="008A6A88"/>
    <w:rsid w:val="008A707F"/>
    <w:rsid w:val="008A7736"/>
    <w:rsid w:val="008B1C04"/>
    <w:rsid w:val="008B1D3A"/>
    <w:rsid w:val="008B1F17"/>
    <w:rsid w:val="008B2920"/>
    <w:rsid w:val="008B357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07B"/>
    <w:rsid w:val="008C340D"/>
    <w:rsid w:val="008C3CEF"/>
    <w:rsid w:val="008C4384"/>
    <w:rsid w:val="008C552C"/>
    <w:rsid w:val="008C586C"/>
    <w:rsid w:val="008C5B5D"/>
    <w:rsid w:val="008C5D63"/>
    <w:rsid w:val="008C62CA"/>
    <w:rsid w:val="008C68FD"/>
    <w:rsid w:val="008C6F75"/>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7DD"/>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5E4C"/>
    <w:rsid w:val="008F6617"/>
    <w:rsid w:val="008F6930"/>
    <w:rsid w:val="008F6B64"/>
    <w:rsid w:val="008F70B9"/>
    <w:rsid w:val="008F719E"/>
    <w:rsid w:val="0090089A"/>
    <w:rsid w:val="009014CA"/>
    <w:rsid w:val="00901A1C"/>
    <w:rsid w:val="00901E20"/>
    <w:rsid w:val="009021E9"/>
    <w:rsid w:val="00902210"/>
    <w:rsid w:val="0090279F"/>
    <w:rsid w:val="00902B43"/>
    <w:rsid w:val="00902C87"/>
    <w:rsid w:val="00902F8A"/>
    <w:rsid w:val="009038A9"/>
    <w:rsid w:val="00904908"/>
    <w:rsid w:val="00905E15"/>
    <w:rsid w:val="0090674E"/>
    <w:rsid w:val="00906C61"/>
    <w:rsid w:val="009070E8"/>
    <w:rsid w:val="009078A9"/>
    <w:rsid w:val="00907CE5"/>
    <w:rsid w:val="009103AF"/>
    <w:rsid w:val="00910575"/>
    <w:rsid w:val="00910DF1"/>
    <w:rsid w:val="009112F8"/>
    <w:rsid w:val="009128EE"/>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325"/>
    <w:rsid w:val="00926424"/>
    <w:rsid w:val="0092698D"/>
    <w:rsid w:val="009270A3"/>
    <w:rsid w:val="00927CF5"/>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6ED7"/>
    <w:rsid w:val="00947445"/>
    <w:rsid w:val="009476E1"/>
    <w:rsid w:val="009502CE"/>
    <w:rsid w:val="0095062F"/>
    <w:rsid w:val="00951ABD"/>
    <w:rsid w:val="00951FEB"/>
    <w:rsid w:val="0095220B"/>
    <w:rsid w:val="00952316"/>
    <w:rsid w:val="00952B7C"/>
    <w:rsid w:val="00954215"/>
    <w:rsid w:val="00954A84"/>
    <w:rsid w:val="00954CD0"/>
    <w:rsid w:val="00955A72"/>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0D44"/>
    <w:rsid w:val="009718A2"/>
    <w:rsid w:val="00972A2E"/>
    <w:rsid w:val="00972D70"/>
    <w:rsid w:val="00973DAC"/>
    <w:rsid w:val="0097429C"/>
    <w:rsid w:val="00974595"/>
    <w:rsid w:val="0097506E"/>
    <w:rsid w:val="009758C7"/>
    <w:rsid w:val="00975CC7"/>
    <w:rsid w:val="009767DF"/>
    <w:rsid w:val="00976F41"/>
    <w:rsid w:val="0097720C"/>
    <w:rsid w:val="009776AE"/>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9782E"/>
    <w:rsid w:val="009A067C"/>
    <w:rsid w:val="009A187F"/>
    <w:rsid w:val="009A20C6"/>
    <w:rsid w:val="009A3267"/>
    <w:rsid w:val="009A3716"/>
    <w:rsid w:val="009A4121"/>
    <w:rsid w:val="009A49C1"/>
    <w:rsid w:val="009A546A"/>
    <w:rsid w:val="009A5707"/>
    <w:rsid w:val="009A6640"/>
    <w:rsid w:val="009A753D"/>
    <w:rsid w:val="009B0CE9"/>
    <w:rsid w:val="009B1469"/>
    <w:rsid w:val="009B1670"/>
    <w:rsid w:val="009B245D"/>
    <w:rsid w:val="009B3466"/>
    <w:rsid w:val="009B36B5"/>
    <w:rsid w:val="009B40B4"/>
    <w:rsid w:val="009B4445"/>
    <w:rsid w:val="009B457C"/>
    <w:rsid w:val="009B4741"/>
    <w:rsid w:val="009B4837"/>
    <w:rsid w:val="009B4FEB"/>
    <w:rsid w:val="009B5053"/>
    <w:rsid w:val="009B5A95"/>
    <w:rsid w:val="009B6AE0"/>
    <w:rsid w:val="009B6BC2"/>
    <w:rsid w:val="009B6F16"/>
    <w:rsid w:val="009B78C4"/>
    <w:rsid w:val="009B7F8D"/>
    <w:rsid w:val="009C09A4"/>
    <w:rsid w:val="009C0B23"/>
    <w:rsid w:val="009C1573"/>
    <w:rsid w:val="009C2CA2"/>
    <w:rsid w:val="009C2DD9"/>
    <w:rsid w:val="009C3A0D"/>
    <w:rsid w:val="009C43E2"/>
    <w:rsid w:val="009C5F10"/>
    <w:rsid w:val="009C614B"/>
    <w:rsid w:val="009C6600"/>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3A88"/>
    <w:rsid w:val="009D45C5"/>
    <w:rsid w:val="009D51A2"/>
    <w:rsid w:val="009D7B89"/>
    <w:rsid w:val="009E015A"/>
    <w:rsid w:val="009E0E48"/>
    <w:rsid w:val="009E0FB7"/>
    <w:rsid w:val="009E2763"/>
    <w:rsid w:val="009E2872"/>
    <w:rsid w:val="009E2E97"/>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07B73"/>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95A"/>
    <w:rsid w:val="00A2049A"/>
    <w:rsid w:val="00A205A8"/>
    <w:rsid w:val="00A20704"/>
    <w:rsid w:val="00A20774"/>
    <w:rsid w:val="00A207CA"/>
    <w:rsid w:val="00A21023"/>
    <w:rsid w:val="00A21216"/>
    <w:rsid w:val="00A224EE"/>
    <w:rsid w:val="00A22DAB"/>
    <w:rsid w:val="00A23155"/>
    <w:rsid w:val="00A232AC"/>
    <w:rsid w:val="00A23DD8"/>
    <w:rsid w:val="00A24514"/>
    <w:rsid w:val="00A24DE2"/>
    <w:rsid w:val="00A24E53"/>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6DC"/>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2F6"/>
    <w:rsid w:val="00A52B6E"/>
    <w:rsid w:val="00A53BC5"/>
    <w:rsid w:val="00A548A1"/>
    <w:rsid w:val="00A54966"/>
    <w:rsid w:val="00A54B0C"/>
    <w:rsid w:val="00A54D83"/>
    <w:rsid w:val="00A54F17"/>
    <w:rsid w:val="00A55152"/>
    <w:rsid w:val="00A55C7A"/>
    <w:rsid w:val="00A55F86"/>
    <w:rsid w:val="00A56230"/>
    <w:rsid w:val="00A568DD"/>
    <w:rsid w:val="00A5697C"/>
    <w:rsid w:val="00A57123"/>
    <w:rsid w:val="00A5727D"/>
    <w:rsid w:val="00A575DD"/>
    <w:rsid w:val="00A5798E"/>
    <w:rsid w:val="00A57DE3"/>
    <w:rsid w:val="00A57F86"/>
    <w:rsid w:val="00A600EB"/>
    <w:rsid w:val="00A60EBA"/>
    <w:rsid w:val="00A61895"/>
    <w:rsid w:val="00A6196B"/>
    <w:rsid w:val="00A6241F"/>
    <w:rsid w:val="00A63CDC"/>
    <w:rsid w:val="00A63D53"/>
    <w:rsid w:val="00A644DE"/>
    <w:rsid w:val="00A645E1"/>
    <w:rsid w:val="00A65907"/>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C42"/>
    <w:rsid w:val="00A77F81"/>
    <w:rsid w:val="00A80409"/>
    <w:rsid w:val="00A81017"/>
    <w:rsid w:val="00A81B80"/>
    <w:rsid w:val="00A81B88"/>
    <w:rsid w:val="00A81E8C"/>
    <w:rsid w:val="00A8256A"/>
    <w:rsid w:val="00A83127"/>
    <w:rsid w:val="00A8350B"/>
    <w:rsid w:val="00A83AB0"/>
    <w:rsid w:val="00A846F3"/>
    <w:rsid w:val="00A84C71"/>
    <w:rsid w:val="00A84E99"/>
    <w:rsid w:val="00A857AA"/>
    <w:rsid w:val="00A86177"/>
    <w:rsid w:val="00A865BC"/>
    <w:rsid w:val="00A8693F"/>
    <w:rsid w:val="00A872FF"/>
    <w:rsid w:val="00A87939"/>
    <w:rsid w:val="00A902BF"/>
    <w:rsid w:val="00A9156E"/>
    <w:rsid w:val="00A92289"/>
    <w:rsid w:val="00A9280C"/>
    <w:rsid w:val="00A929A0"/>
    <w:rsid w:val="00A92B2A"/>
    <w:rsid w:val="00A930E9"/>
    <w:rsid w:val="00A937FD"/>
    <w:rsid w:val="00A9398B"/>
    <w:rsid w:val="00A93F04"/>
    <w:rsid w:val="00A94104"/>
    <w:rsid w:val="00A941DF"/>
    <w:rsid w:val="00A9458A"/>
    <w:rsid w:val="00A94AA7"/>
    <w:rsid w:val="00A94ED7"/>
    <w:rsid w:val="00A9513D"/>
    <w:rsid w:val="00A951DB"/>
    <w:rsid w:val="00A95547"/>
    <w:rsid w:val="00A9571F"/>
    <w:rsid w:val="00A959B1"/>
    <w:rsid w:val="00A95C79"/>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911"/>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6FCE"/>
    <w:rsid w:val="00AC7214"/>
    <w:rsid w:val="00AD058B"/>
    <w:rsid w:val="00AD0ADD"/>
    <w:rsid w:val="00AD0FD5"/>
    <w:rsid w:val="00AD0FDB"/>
    <w:rsid w:val="00AD1DB3"/>
    <w:rsid w:val="00AD1FD6"/>
    <w:rsid w:val="00AD252D"/>
    <w:rsid w:val="00AD3DB5"/>
    <w:rsid w:val="00AD568E"/>
    <w:rsid w:val="00AD5F6E"/>
    <w:rsid w:val="00AD5F7B"/>
    <w:rsid w:val="00AD62CA"/>
    <w:rsid w:val="00AD6CA7"/>
    <w:rsid w:val="00AD73A4"/>
    <w:rsid w:val="00AD7755"/>
    <w:rsid w:val="00AE0192"/>
    <w:rsid w:val="00AE18B3"/>
    <w:rsid w:val="00AE1921"/>
    <w:rsid w:val="00AE2B9E"/>
    <w:rsid w:val="00AE2D81"/>
    <w:rsid w:val="00AE327C"/>
    <w:rsid w:val="00AE37BC"/>
    <w:rsid w:val="00AE39AF"/>
    <w:rsid w:val="00AE416C"/>
    <w:rsid w:val="00AE41AF"/>
    <w:rsid w:val="00AE41D5"/>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0F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8E0"/>
    <w:rsid w:val="00B009C4"/>
    <w:rsid w:val="00B00B80"/>
    <w:rsid w:val="00B00C96"/>
    <w:rsid w:val="00B00D69"/>
    <w:rsid w:val="00B00F38"/>
    <w:rsid w:val="00B01848"/>
    <w:rsid w:val="00B01DB5"/>
    <w:rsid w:val="00B0248A"/>
    <w:rsid w:val="00B02B4E"/>
    <w:rsid w:val="00B02D13"/>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4D3D"/>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07"/>
    <w:rsid w:val="00B4094F"/>
    <w:rsid w:val="00B40ADC"/>
    <w:rsid w:val="00B40CD3"/>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3CF"/>
    <w:rsid w:val="00B61D56"/>
    <w:rsid w:val="00B62011"/>
    <w:rsid w:val="00B6262A"/>
    <w:rsid w:val="00B62B8B"/>
    <w:rsid w:val="00B62CFE"/>
    <w:rsid w:val="00B6315E"/>
    <w:rsid w:val="00B63858"/>
    <w:rsid w:val="00B63E21"/>
    <w:rsid w:val="00B63E3B"/>
    <w:rsid w:val="00B643BF"/>
    <w:rsid w:val="00B6457B"/>
    <w:rsid w:val="00B64CB1"/>
    <w:rsid w:val="00B656AE"/>
    <w:rsid w:val="00B659F4"/>
    <w:rsid w:val="00B65AFC"/>
    <w:rsid w:val="00B65B07"/>
    <w:rsid w:val="00B66CC5"/>
    <w:rsid w:val="00B673D5"/>
    <w:rsid w:val="00B67D64"/>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77523"/>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568"/>
    <w:rsid w:val="00BA267A"/>
    <w:rsid w:val="00BA2A53"/>
    <w:rsid w:val="00BA2D17"/>
    <w:rsid w:val="00BA3230"/>
    <w:rsid w:val="00BA3A0E"/>
    <w:rsid w:val="00BA3C9E"/>
    <w:rsid w:val="00BA3D0B"/>
    <w:rsid w:val="00BA4075"/>
    <w:rsid w:val="00BA4534"/>
    <w:rsid w:val="00BA51BD"/>
    <w:rsid w:val="00BA5A0C"/>
    <w:rsid w:val="00BA5CB0"/>
    <w:rsid w:val="00BA6394"/>
    <w:rsid w:val="00BA6BAD"/>
    <w:rsid w:val="00BA7309"/>
    <w:rsid w:val="00BA7AEC"/>
    <w:rsid w:val="00BA7C20"/>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2CD0"/>
    <w:rsid w:val="00BC30EB"/>
    <w:rsid w:val="00BC33BC"/>
    <w:rsid w:val="00BC3665"/>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6C7D"/>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42A"/>
    <w:rsid w:val="00BF5C32"/>
    <w:rsid w:val="00BF5C43"/>
    <w:rsid w:val="00BF6E96"/>
    <w:rsid w:val="00C000CF"/>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BCF"/>
    <w:rsid w:val="00C11DAB"/>
    <w:rsid w:val="00C121BD"/>
    <w:rsid w:val="00C121D9"/>
    <w:rsid w:val="00C1271B"/>
    <w:rsid w:val="00C13585"/>
    <w:rsid w:val="00C13880"/>
    <w:rsid w:val="00C13F78"/>
    <w:rsid w:val="00C15584"/>
    <w:rsid w:val="00C17342"/>
    <w:rsid w:val="00C17E56"/>
    <w:rsid w:val="00C200D6"/>
    <w:rsid w:val="00C2011F"/>
    <w:rsid w:val="00C20238"/>
    <w:rsid w:val="00C20467"/>
    <w:rsid w:val="00C206EA"/>
    <w:rsid w:val="00C20C78"/>
    <w:rsid w:val="00C215D0"/>
    <w:rsid w:val="00C220EB"/>
    <w:rsid w:val="00C225F7"/>
    <w:rsid w:val="00C228CE"/>
    <w:rsid w:val="00C22C21"/>
    <w:rsid w:val="00C232F1"/>
    <w:rsid w:val="00C23C48"/>
    <w:rsid w:val="00C23DF2"/>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715"/>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4D"/>
    <w:rsid w:val="00C643E9"/>
    <w:rsid w:val="00C64697"/>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095"/>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0FBA"/>
    <w:rsid w:val="00CD13E5"/>
    <w:rsid w:val="00CD1BD3"/>
    <w:rsid w:val="00CD3320"/>
    <w:rsid w:val="00CD386A"/>
    <w:rsid w:val="00CD3892"/>
    <w:rsid w:val="00CD4704"/>
    <w:rsid w:val="00CD4CA6"/>
    <w:rsid w:val="00CD546E"/>
    <w:rsid w:val="00CD5607"/>
    <w:rsid w:val="00CD66F3"/>
    <w:rsid w:val="00CD6800"/>
    <w:rsid w:val="00CD6D6B"/>
    <w:rsid w:val="00CD7F4D"/>
    <w:rsid w:val="00CE0402"/>
    <w:rsid w:val="00CE088C"/>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5A9"/>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2F91"/>
    <w:rsid w:val="00D030E9"/>
    <w:rsid w:val="00D033B7"/>
    <w:rsid w:val="00D0434F"/>
    <w:rsid w:val="00D053BD"/>
    <w:rsid w:val="00D05563"/>
    <w:rsid w:val="00D05FF7"/>
    <w:rsid w:val="00D06F92"/>
    <w:rsid w:val="00D070DF"/>
    <w:rsid w:val="00D07B94"/>
    <w:rsid w:val="00D07EC2"/>
    <w:rsid w:val="00D1009F"/>
    <w:rsid w:val="00D10248"/>
    <w:rsid w:val="00D10778"/>
    <w:rsid w:val="00D107EF"/>
    <w:rsid w:val="00D10FA1"/>
    <w:rsid w:val="00D11900"/>
    <w:rsid w:val="00D1190B"/>
    <w:rsid w:val="00D11A6D"/>
    <w:rsid w:val="00D133C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06AF"/>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62F"/>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2C6"/>
    <w:rsid w:val="00D5568B"/>
    <w:rsid w:val="00D55C99"/>
    <w:rsid w:val="00D55CE6"/>
    <w:rsid w:val="00D56074"/>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77A5B"/>
    <w:rsid w:val="00D80203"/>
    <w:rsid w:val="00D8023F"/>
    <w:rsid w:val="00D80536"/>
    <w:rsid w:val="00D816F3"/>
    <w:rsid w:val="00D817F5"/>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81"/>
    <w:rsid w:val="00DA6529"/>
    <w:rsid w:val="00DA669F"/>
    <w:rsid w:val="00DA711A"/>
    <w:rsid w:val="00DA78BA"/>
    <w:rsid w:val="00DA7A69"/>
    <w:rsid w:val="00DB06DE"/>
    <w:rsid w:val="00DB072C"/>
    <w:rsid w:val="00DB11AA"/>
    <w:rsid w:val="00DB14D9"/>
    <w:rsid w:val="00DB1AEC"/>
    <w:rsid w:val="00DB20BE"/>
    <w:rsid w:val="00DB22CD"/>
    <w:rsid w:val="00DB3288"/>
    <w:rsid w:val="00DB44A2"/>
    <w:rsid w:val="00DB50FB"/>
    <w:rsid w:val="00DB52A0"/>
    <w:rsid w:val="00DB5D81"/>
    <w:rsid w:val="00DB7680"/>
    <w:rsid w:val="00DC1896"/>
    <w:rsid w:val="00DC19D1"/>
    <w:rsid w:val="00DC1D4C"/>
    <w:rsid w:val="00DC2E90"/>
    <w:rsid w:val="00DC35A5"/>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C27"/>
    <w:rsid w:val="00DD1DCF"/>
    <w:rsid w:val="00DD2039"/>
    <w:rsid w:val="00DD2ED7"/>
    <w:rsid w:val="00DD31CA"/>
    <w:rsid w:val="00DD356D"/>
    <w:rsid w:val="00DD41C8"/>
    <w:rsid w:val="00DD4536"/>
    <w:rsid w:val="00DD4567"/>
    <w:rsid w:val="00DD5B4C"/>
    <w:rsid w:val="00DD6237"/>
    <w:rsid w:val="00DD64D9"/>
    <w:rsid w:val="00DD67A4"/>
    <w:rsid w:val="00DD798D"/>
    <w:rsid w:val="00DD7E33"/>
    <w:rsid w:val="00DD7F16"/>
    <w:rsid w:val="00DE0B75"/>
    <w:rsid w:val="00DE0E87"/>
    <w:rsid w:val="00DE135B"/>
    <w:rsid w:val="00DE14F5"/>
    <w:rsid w:val="00DE249D"/>
    <w:rsid w:val="00DE260E"/>
    <w:rsid w:val="00DE27C3"/>
    <w:rsid w:val="00DE2AB9"/>
    <w:rsid w:val="00DE2BA8"/>
    <w:rsid w:val="00DE31AD"/>
    <w:rsid w:val="00DE45CD"/>
    <w:rsid w:val="00DE53F1"/>
    <w:rsid w:val="00DE59F3"/>
    <w:rsid w:val="00DE5A7D"/>
    <w:rsid w:val="00DE62E6"/>
    <w:rsid w:val="00DE714A"/>
    <w:rsid w:val="00DE7354"/>
    <w:rsid w:val="00DE7E05"/>
    <w:rsid w:val="00DF02B7"/>
    <w:rsid w:val="00DF0573"/>
    <w:rsid w:val="00DF0B74"/>
    <w:rsid w:val="00DF149B"/>
    <w:rsid w:val="00DF190C"/>
    <w:rsid w:val="00DF238B"/>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4D5"/>
    <w:rsid w:val="00E12736"/>
    <w:rsid w:val="00E13494"/>
    <w:rsid w:val="00E13802"/>
    <w:rsid w:val="00E13A73"/>
    <w:rsid w:val="00E142A9"/>
    <w:rsid w:val="00E149C8"/>
    <w:rsid w:val="00E14C33"/>
    <w:rsid w:val="00E14E0C"/>
    <w:rsid w:val="00E14E59"/>
    <w:rsid w:val="00E1506A"/>
    <w:rsid w:val="00E15256"/>
    <w:rsid w:val="00E152CF"/>
    <w:rsid w:val="00E158C4"/>
    <w:rsid w:val="00E15AA3"/>
    <w:rsid w:val="00E16056"/>
    <w:rsid w:val="00E16123"/>
    <w:rsid w:val="00E1634F"/>
    <w:rsid w:val="00E16985"/>
    <w:rsid w:val="00E16DF8"/>
    <w:rsid w:val="00E16F63"/>
    <w:rsid w:val="00E20EC0"/>
    <w:rsid w:val="00E21452"/>
    <w:rsid w:val="00E216E5"/>
    <w:rsid w:val="00E21FCC"/>
    <w:rsid w:val="00E2261F"/>
    <w:rsid w:val="00E22DCF"/>
    <w:rsid w:val="00E22ECB"/>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2A6C"/>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3E0"/>
    <w:rsid w:val="00E60466"/>
    <w:rsid w:val="00E604F7"/>
    <w:rsid w:val="00E60523"/>
    <w:rsid w:val="00E60C67"/>
    <w:rsid w:val="00E60D4C"/>
    <w:rsid w:val="00E61418"/>
    <w:rsid w:val="00E614BB"/>
    <w:rsid w:val="00E62125"/>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98F"/>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3A6"/>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086C"/>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74F"/>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762"/>
    <w:rsid w:val="00EF3DB6"/>
    <w:rsid w:val="00EF651F"/>
    <w:rsid w:val="00EF6733"/>
    <w:rsid w:val="00EF692D"/>
    <w:rsid w:val="00EF6A09"/>
    <w:rsid w:val="00EF6CDF"/>
    <w:rsid w:val="00EF700A"/>
    <w:rsid w:val="00EF72A1"/>
    <w:rsid w:val="00EF738B"/>
    <w:rsid w:val="00EF7C0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22F"/>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47D08"/>
    <w:rsid w:val="00F50EF1"/>
    <w:rsid w:val="00F513F0"/>
    <w:rsid w:val="00F52C01"/>
    <w:rsid w:val="00F5375B"/>
    <w:rsid w:val="00F5383A"/>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77D7B"/>
    <w:rsid w:val="00F809BC"/>
    <w:rsid w:val="00F80C35"/>
    <w:rsid w:val="00F80C4E"/>
    <w:rsid w:val="00F81552"/>
    <w:rsid w:val="00F81B51"/>
    <w:rsid w:val="00F81BF3"/>
    <w:rsid w:val="00F821BA"/>
    <w:rsid w:val="00F82753"/>
    <w:rsid w:val="00F82A79"/>
    <w:rsid w:val="00F8318B"/>
    <w:rsid w:val="00F834BB"/>
    <w:rsid w:val="00F834DE"/>
    <w:rsid w:val="00F83C00"/>
    <w:rsid w:val="00F83C84"/>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825"/>
    <w:rsid w:val="00F97955"/>
    <w:rsid w:val="00F979A4"/>
    <w:rsid w:val="00F97AB2"/>
    <w:rsid w:val="00FA0219"/>
    <w:rsid w:val="00FA0686"/>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1B36"/>
    <w:rsid w:val="00FB3DD9"/>
    <w:rsid w:val="00FB4141"/>
    <w:rsid w:val="00FB4F84"/>
    <w:rsid w:val="00FB501C"/>
    <w:rsid w:val="00FB52F3"/>
    <w:rsid w:val="00FB56F0"/>
    <w:rsid w:val="00FB5898"/>
    <w:rsid w:val="00FB6811"/>
    <w:rsid w:val="00FB6B74"/>
    <w:rsid w:val="00FB6CCD"/>
    <w:rsid w:val="00FB700B"/>
    <w:rsid w:val="00FB74C9"/>
    <w:rsid w:val="00FB7598"/>
    <w:rsid w:val="00FB7B2A"/>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432"/>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6A2"/>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09"/>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5CF6FA5-D2A7-45BE-B269-6C66DBE34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 w:type="paragraph" w:customStyle="1" w:styleId="Agreement">
    <w:name w:val="Agreement"/>
    <w:basedOn w:val="Normal"/>
    <w:next w:val="Doc-text2"/>
    <w:rsid w:val="002F5AED"/>
    <w:pPr>
      <w:numPr>
        <w:numId w:val="5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99657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9236857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A0370-6837-483E-842D-BBAC82AD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6164</Words>
  <Characters>35140</Characters>
  <Application>Microsoft Office Word</Application>
  <DocSecurity>0</DocSecurity>
  <Lines>292</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3</cp:revision>
  <cp:lastPrinted>2012-03-15T10:36:00Z</cp:lastPrinted>
  <dcterms:created xsi:type="dcterms:W3CDTF">2019-05-03T16:56:00Z</dcterms:created>
  <dcterms:modified xsi:type="dcterms:W3CDTF">2019-05-03T16:56:00Z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